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highlight w:val="none"/>
        </w:rPr>
        <w:t xml:space="preserve">                               R4-2213699</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MS Mincho" w:cs="Arial"/>
          <w:b/>
          <w:sz w:val="24"/>
          <w:szCs w:val="24"/>
          <w:highlight w:val="none"/>
          <w:lang w:val="en-US" w:eastAsia="zh-CN"/>
        </w:rPr>
        <w:t>12.4.4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 xml:space="preserve">BS RF requirements for LTE based broadcast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240" w:beforeLines="100" w:after="180" w:afterLines="0"/>
        <w:ind w:left="0" w:firstLine="0"/>
        <w:jc w:val="left"/>
        <w:textAlignment w:val="auto"/>
        <w:outlineLvl w:val="9"/>
        <w:rPr>
          <w:rFonts w:hint="default" w:cs="Times New Roman"/>
          <w:kern w:val="2"/>
          <w:sz w:val="21"/>
          <w:szCs w:val="22"/>
          <w:highlight w:val="none"/>
          <w:lang w:val="en-US" w:eastAsia="zh-CN" w:bidi="ar-SA"/>
        </w:rPr>
      </w:pPr>
      <w:r>
        <w:rPr>
          <w:rFonts w:hint="eastAsia"/>
          <w:bCs/>
          <w:kern w:val="0"/>
          <w:sz w:val="21"/>
          <w:szCs w:val="21"/>
          <w:highlight w:val="none"/>
          <w:lang w:val="en-US" w:eastAsia="zh-CN"/>
        </w:rPr>
        <w:t>LTE based broadcast [</w:t>
      </w:r>
      <w:r>
        <w:rPr>
          <w:rFonts w:hint="eastAsia"/>
          <w:b w:val="0"/>
          <w:sz w:val="20"/>
          <w:szCs w:val="20"/>
          <w:highlight w:val="none"/>
        </w:rPr>
        <w:t>RP-211144</w:t>
      </w:r>
      <w:r>
        <w:rPr>
          <w:rFonts w:hint="eastAsia"/>
          <w:b w:val="0"/>
          <w:sz w:val="20"/>
          <w:szCs w:val="20"/>
          <w:highlight w:val="none"/>
          <w:lang w:val="en-US" w:eastAsia="zh-CN"/>
        </w:rPr>
        <w:t xml:space="preserve">] </w:t>
      </w:r>
      <w:r>
        <w:rPr>
          <w:rFonts w:hint="eastAsia"/>
          <w:bCs/>
          <w:kern w:val="0"/>
          <w:sz w:val="21"/>
          <w:szCs w:val="21"/>
          <w:highlight w:val="none"/>
          <w:lang w:val="en-US" w:eastAsia="zh-CN"/>
        </w:rPr>
        <w:t>has been approved and completed in Rel-17, however due to the limited TU budget, its RAN4 work is postponed to Rel-18 in RAN4.</w:t>
      </w:r>
      <w:r>
        <w:rPr>
          <w:rFonts w:hint="eastAsia" w:eastAsia="宋体"/>
          <w:lang w:val="en-US" w:eastAsia="zh-CN"/>
        </w:rPr>
        <w:t>.</w:t>
      </w:r>
      <w:r>
        <w:rPr>
          <w:rFonts w:hint="eastAsia"/>
          <w:lang w:val="en-US" w:eastAsia="zh-CN"/>
        </w:rPr>
        <w:t xml:space="preserve"> In this contribution, we want to share some initial views from BS RF perspective for LTE based broadcast.</w:t>
      </w:r>
    </w:p>
    <w:p>
      <w:pPr>
        <w:numPr>
          <w:ilvl w:val="0"/>
          <w:numId w:val="2"/>
        </w:numPr>
        <w:spacing w:after="0"/>
        <w:rPr>
          <w:bCs/>
          <w:lang w:val="en-US"/>
        </w:rPr>
      </w:pPr>
      <w:bookmarkStart w:id="1" w:name="OLE_LINK35"/>
      <w:r>
        <w:rPr>
          <w:bCs/>
          <w:lang w:val="en-US"/>
        </w:rPr>
        <w:t>For MBMS-dedicated cells:</w:t>
      </w:r>
    </w:p>
    <w:p>
      <w:pPr>
        <w:spacing w:after="0"/>
        <w:ind w:left="720"/>
        <w:rPr>
          <w:bCs/>
          <w:lang w:val="en-US"/>
        </w:rPr>
      </w:pPr>
    </w:p>
    <w:p>
      <w:pPr>
        <w:numPr>
          <w:ilvl w:val="1"/>
          <w:numId w:val="2"/>
        </w:numPr>
        <w:spacing w:after="0"/>
        <w:rPr>
          <w:bCs/>
          <w:lang w:val="en-US"/>
        </w:rPr>
      </w:pPr>
      <w:r>
        <w:rPr>
          <w:lang w:val="en-US"/>
        </w:rPr>
        <w:t>Specify a PMCH allocation of 6/7/8 MHz and corresponding MBSFN reference signals [RAN1].</w:t>
      </w:r>
    </w:p>
    <w:p>
      <w:pPr>
        <w:numPr>
          <w:ilvl w:val="2"/>
          <w:numId w:val="2"/>
        </w:numPr>
        <w:spacing w:after="0"/>
        <w:rPr>
          <w:bCs/>
          <w:lang w:val="en-US"/>
        </w:rPr>
      </w:pPr>
      <w:r>
        <w:rPr>
          <w:lang w:val="en-US"/>
        </w:rPr>
        <w:t>Specify corresponding signaling [RAN2, RAN3]</w:t>
      </w:r>
    </w:p>
    <w:p>
      <w:pPr>
        <w:spacing w:after="0"/>
        <w:rPr>
          <w:bCs/>
          <w:lang w:val="en-US"/>
        </w:rPr>
      </w:pPr>
    </w:p>
    <w:p>
      <w:pPr>
        <w:ind w:left="720"/>
        <w:rPr>
          <w:iCs/>
        </w:rPr>
      </w:pPr>
      <w:r>
        <w:rPr>
          <w:iCs/>
        </w:rPr>
        <w:t>NOTE 0:</w:t>
      </w:r>
      <w:r>
        <w:rPr>
          <w:iCs/>
        </w:rPr>
        <w:tab/>
      </w:r>
      <w:r>
        <w:rPr>
          <w:iCs/>
        </w:rPr>
        <w:t>This part 1 REL-17 WID for RAN1/2/3 will enable a later RAN4 REL-18 part 2 WID:</w:t>
      </w:r>
      <w:r>
        <w:rPr>
          <w:iCs/>
        </w:rPr>
        <w:br w:type="textWrapping"/>
      </w:r>
      <w:r>
        <w:rPr>
          <w:iCs/>
        </w:rPr>
        <w:tab/>
      </w:r>
      <w:r>
        <w:rPr>
          <w:iCs/>
        </w:rPr>
        <w:tab/>
      </w:r>
      <w:r>
        <w:rPr>
          <w:iCs/>
        </w:rPr>
        <w:t>-</w:t>
      </w:r>
      <w:r>
        <w:rPr>
          <w:iCs/>
        </w:rPr>
        <w:tab/>
      </w:r>
      <w:r>
        <w:rPr>
          <w:iCs/>
        </w:rPr>
        <w:t xml:space="preserve">to specify band(s), within the portion of UHF spectrum allocated to broadcast </w:t>
      </w:r>
      <w:r>
        <w:rPr>
          <w:iCs/>
        </w:rPr>
        <w:tab/>
      </w:r>
      <w:r>
        <w:rPr>
          <w:iCs/>
        </w:rPr>
        <w:tab/>
      </w:r>
      <w:r>
        <w:rPr>
          <w:iCs/>
        </w:rPr>
        <w:tab/>
      </w:r>
      <w:r>
        <w:rPr>
          <w:iCs/>
        </w:rPr>
        <w:tab/>
      </w:r>
      <w:r>
        <w:rPr>
          <w:iCs/>
        </w:rPr>
        <w:t xml:space="preserve">systems (~470 - ~694/698 MHz, depending on the region), that support the </w:t>
      </w:r>
      <w:r>
        <w:rPr>
          <w:iCs/>
        </w:rPr>
        <w:tab/>
      </w:r>
      <w:r>
        <w:rPr>
          <w:iCs/>
        </w:rPr>
        <w:tab/>
      </w:r>
      <w:r>
        <w:rPr>
          <w:iCs/>
        </w:rPr>
        <w:tab/>
      </w:r>
      <w:r>
        <w:rPr>
          <w:iCs/>
        </w:rPr>
        <w:tab/>
      </w:r>
      <w:r>
        <w:rPr>
          <w:iCs/>
        </w:rPr>
        <w:t>channelization available to broadcasting operators</w:t>
      </w:r>
      <w:r>
        <w:rPr>
          <w:iCs/>
        </w:rPr>
        <w:br w:type="textWrapping"/>
      </w:r>
      <w:r>
        <w:rPr>
          <w:iCs/>
        </w:rPr>
        <w:tab/>
      </w:r>
      <w:r>
        <w:rPr>
          <w:iCs/>
        </w:rPr>
        <w:tab/>
      </w:r>
      <w:r>
        <w:rPr>
          <w:iCs/>
        </w:rPr>
        <w:t>in a REL-independent way starting from REL-17.</w:t>
      </w:r>
    </w:p>
    <w:p>
      <w:pPr>
        <w:ind w:left="720"/>
        <w:rPr>
          <w:iCs/>
        </w:rPr>
      </w:pPr>
      <w:r>
        <w:rPr>
          <w:iCs/>
        </w:rPr>
        <w:t>NOTE 1:</w:t>
      </w:r>
      <w:r>
        <w:rPr>
          <w:iCs/>
        </w:rPr>
        <w:tab/>
      </w:r>
      <w:r>
        <w:rPr>
          <w:iCs/>
        </w:rPr>
        <w:t>This work item shall not affect any functionality of unicast LTE, it targets only MBMS-</w:t>
      </w:r>
      <w:r>
        <w:rPr>
          <w:iCs/>
        </w:rPr>
        <w:tab/>
      </w:r>
      <w:r>
        <w:rPr>
          <w:iCs/>
        </w:rPr>
        <w:tab/>
      </w:r>
      <w:r>
        <w:rPr>
          <w:iCs/>
        </w:rPr>
        <w:tab/>
      </w:r>
      <w:r>
        <w:rPr>
          <w:iCs/>
        </w:rPr>
        <w:t>dedicated cells.</w:t>
      </w:r>
    </w:p>
    <w:p>
      <w:pPr>
        <w:numPr>
          <w:ilvl w:val="-1"/>
          <w:numId w:val="0"/>
        </w:numPr>
        <w:ind w:left="720"/>
        <w:jc w:val="left"/>
        <w:rPr>
          <w:lang w:eastAsia="zh-CN"/>
        </w:rPr>
      </w:pPr>
      <w:r>
        <w:rPr>
          <w:iCs/>
        </w:rPr>
        <w:t xml:space="preserve">NOTE 2: </w:t>
      </w:r>
      <w:r>
        <w:rPr>
          <w:iCs/>
        </w:rPr>
        <w:tab/>
      </w:r>
      <w:r>
        <w:rPr>
          <w:iCs/>
        </w:rPr>
        <w:t xml:space="preserve">The later </w:t>
      </w:r>
      <w:r>
        <w:rPr>
          <w:bCs/>
          <w:lang w:val="en-US"/>
        </w:rPr>
        <w:t xml:space="preserve">RAN4 WI (part 2) shall assume that coexistence among different systems in the </w:t>
      </w:r>
      <w:r>
        <w:rPr>
          <w:bCs/>
          <w:lang w:val="en-US"/>
        </w:rPr>
        <w:tab/>
      </w:r>
      <w:r>
        <w:rPr>
          <w:bCs/>
          <w:lang w:val="en-US"/>
        </w:rPr>
        <w:tab/>
      </w:r>
      <w:r>
        <w:rPr>
          <w:bCs/>
          <w:lang w:val="en-US"/>
        </w:rPr>
        <w:t>portion of the UHF band allocated to broadcast (~470 - ~694/698 MHz) is ensured through</w:t>
      </w:r>
      <w:r>
        <w:rPr>
          <w:bCs/>
          <w:lang w:val="en-US"/>
        </w:rPr>
        <w:tab/>
      </w:r>
      <w:r>
        <w:rPr>
          <w:bCs/>
          <w:lang w:val="en-US"/>
        </w:rPr>
        <w:tab/>
      </w:r>
      <w:r>
        <w:rPr>
          <w:bCs/>
          <w:lang w:val="en-US"/>
        </w:rPr>
        <w:t>coordination, in line with regional and national regulation.</w:t>
      </w:r>
      <w:r>
        <w:rPr>
          <w:bCs/>
          <w:lang w:val="en-US"/>
        </w:rPr>
        <w:br w:type="textWrapping"/>
      </w:r>
      <w:r>
        <w:rPr>
          <w:bCs/>
          <w:lang w:val="en-US"/>
        </w:rPr>
        <w:t>NOTE 3:</w:t>
      </w:r>
      <w:r>
        <w:rPr>
          <w:bCs/>
          <w:lang w:val="en-US"/>
        </w:rPr>
        <w:tab/>
      </w:r>
      <w:r>
        <w:rPr>
          <w:bCs/>
          <w:lang w:val="en-US"/>
        </w:rPr>
        <w:t xml:space="preserve">New (dedicated) channel filters (e.g. </w:t>
      </w:r>
      <w:r>
        <w:rPr>
          <w:bCs/>
        </w:rPr>
        <w:t>6/7/8 MHz filters</w:t>
      </w:r>
      <w:r>
        <w:rPr>
          <w:bCs/>
          <w:lang w:val="en-US"/>
        </w:rPr>
        <w:t>) are not considered for the UE.</w:t>
      </w:r>
    </w:p>
    <w:bookmarkEnd w:id="1"/>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4"/>
      <w:bookmarkStart w:id="3" w:name="OLE_LINK13"/>
      <w:bookmarkStart w:id="4" w:name="OLE_LINK20"/>
      <w:bookmarkStart w:id="5" w:name="OLE_LINK10"/>
      <w:r>
        <w:rPr>
          <w:rFonts w:hint="eastAsia" w:eastAsia="Times New Roman"/>
          <w:highlight w:val="none"/>
          <w:lang w:val="en-US" w:eastAsia="zh-CN"/>
        </w:rPr>
        <w:t xml:space="preserve"> </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240" w:beforeLines="100" w:after="180" w:afterLines="0"/>
        <w:ind w:left="0" w:firstLine="0"/>
        <w:jc w:val="left"/>
        <w:textAlignment w:val="auto"/>
        <w:outlineLvl w:val="9"/>
        <w:rPr>
          <w:rFonts w:hint="eastAsia"/>
          <w:bCs/>
          <w:kern w:val="0"/>
          <w:sz w:val="21"/>
          <w:szCs w:val="21"/>
          <w:highlight w:val="none"/>
          <w:lang w:val="en-US" w:eastAsia="zh-CN"/>
        </w:rPr>
      </w:pPr>
      <w:r>
        <w:rPr>
          <w:rFonts w:hint="eastAsia"/>
          <w:bCs/>
          <w:kern w:val="0"/>
          <w:sz w:val="21"/>
          <w:szCs w:val="21"/>
          <w:highlight w:val="none"/>
          <w:lang w:val="en-US" w:eastAsia="zh-CN"/>
        </w:rPr>
        <w:t>Firstly of all, from our understanding, the BS supporting LTE based broadcast could be seen as one evolution of the legacy DTT service. In general, when BS types or new RAT is introduced in 3GPP, 3GPP RAN4 need to evaluate the coexistence performance between new RATs and the legacy system. However DTT service has been considered in 3GPP when the LTE band 20 was introduced in Rel-9 and its details are captured in TR36.810 section 6.4 and TS 36.104/38.104.</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240" w:beforeLines="100" w:after="180" w:afterLines="0"/>
        <w:ind w:left="0" w:firstLine="0"/>
        <w:jc w:val="left"/>
        <w:textAlignment w:val="auto"/>
        <w:outlineLvl w:val="9"/>
        <w:rPr>
          <w:rFonts w:hint="eastAsia"/>
          <w:bCs/>
          <w:kern w:val="0"/>
          <w:sz w:val="21"/>
          <w:szCs w:val="21"/>
          <w:highlight w:val="none"/>
          <w:lang w:val="en-US" w:eastAsia="zh-CN"/>
        </w:rPr>
      </w:pPr>
      <w:r>
        <w:rPr>
          <w:rFonts w:hint="eastAsia"/>
          <w:bCs/>
          <w:kern w:val="0"/>
          <w:sz w:val="21"/>
          <w:szCs w:val="21"/>
          <w:highlight w:val="none"/>
          <w:lang w:val="en-US" w:eastAsia="zh-CN"/>
        </w:rPr>
        <w:t xml:space="preserve">From understanding, from the NR BS DL interfering LTE based broadcast BS, it could just followlegacy requirement captured in TS 38.104 section </w:t>
      </w:r>
      <w:r>
        <w:t>6.6.4.2.5.2</w:t>
      </w:r>
      <w:r>
        <w:rPr>
          <w:rFonts w:hint="eastAsia"/>
          <w:lang w:val="en-US" w:eastAsia="zh-CN"/>
        </w:rPr>
        <w:t xml:space="preserve"> and </w:t>
      </w:r>
      <w:r>
        <w:t>9.7.4.2.1.1</w:t>
      </w:r>
      <w:r>
        <w:rPr>
          <w:rFonts w:hint="eastAsia"/>
          <w:lang w:val="en-US" w:eastAsia="zh-CN"/>
        </w:rPr>
        <w:t xml:space="preserve"> </w:t>
      </w:r>
      <w:r>
        <w:rPr>
          <w:rFonts w:hint="eastAsia"/>
          <w:bCs/>
          <w:kern w:val="0"/>
          <w:sz w:val="21"/>
          <w:szCs w:val="21"/>
          <w:highlight w:val="none"/>
          <w:lang w:val="en-US" w:eastAsia="zh-CN"/>
        </w:rPr>
        <w:t>for BS operating in band n20 and there is no necessity of further conducting the coexistence study between NR BS and LTE based broadcast BS.</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240" w:beforeLines="100" w:after="180" w:afterLines="0"/>
        <w:ind w:left="0" w:firstLine="0"/>
        <w:jc w:val="left"/>
        <w:textAlignment w:val="auto"/>
        <w:outlineLvl w:val="9"/>
        <w:rPr>
          <w:rFonts w:hint="eastAsia"/>
          <w:bCs/>
          <w:kern w:val="0"/>
          <w:sz w:val="21"/>
          <w:szCs w:val="21"/>
          <w:highlight w:val="none"/>
          <w:lang w:val="en-US" w:eastAsia="zh-CN"/>
        </w:rPr>
      </w:pPr>
      <w:r>
        <w:rPr>
          <w:rFonts w:hint="eastAsia"/>
          <w:bCs/>
          <w:kern w:val="0"/>
          <w:sz w:val="21"/>
          <w:szCs w:val="21"/>
          <w:highlight w:val="none"/>
          <w:lang w:val="en-US" w:eastAsia="zh-CN"/>
        </w:rPr>
        <w:t>When introducing the band B71 into LTE spec, there were also some related discussion for guard band between DTT service and IMT service, it will reserve 9MHz for the protection of UE reception in band n71.</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240" w:beforeLines="100" w:after="180" w:afterLines="0"/>
        <w:ind w:left="0" w:firstLine="0"/>
        <w:jc w:val="left"/>
        <w:textAlignment w:val="auto"/>
        <w:outlineLvl w:val="9"/>
        <w:rPr>
          <w:rFonts w:hint="eastAsia"/>
          <w:bCs/>
          <w:kern w:val="0"/>
          <w:sz w:val="21"/>
          <w:szCs w:val="21"/>
          <w:highlight w:val="none"/>
          <w:lang w:val="en-US" w:eastAsia="zh-CN"/>
        </w:rPr>
      </w:pPr>
      <w:r>
        <w:rPr>
          <w:rFonts w:hint="eastAsia"/>
          <w:bCs/>
          <w:kern w:val="0"/>
          <w:sz w:val="21"/>
          <w:szCs w:val="21"/>
          <w:highlight w:val="none"/>
          <w:lang w:val="en-US" w:eastAsia="zh-CN"/>
        </w:rPr>
        <w:t>For other bands as shown in Figure 1. e.g. APT600MHz in Rel-17 or PC1 UE introduction in band n28 or introduction of band B31, there were also coexistence analysis between IMT service and DTT service. In other words, the coexistence study between IMT service around DTT spectrum and DTT service has been well studied when the IMT bands are introduced in the past.</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240" w:beforeLines="100" w:after="0" w:afterLines="0"/>
        <w:ind w:left="0" w:firstLine="0"/>
        <w:jc w:val="left"/>
        <w:textAlignment w:val="auto"/>
        <w:outlineLvl w:val="9"/>
        <w:rPr>
          <w:rFonts w:hint="default"/>
          <w:bCs/>
          <w:kern w:val="0"/>
          <w:sz w:val="21"/>
          <w:szCs w:val="21"/>
          <w:highlight w:val="none"/>
          <w:lang w:val="en-US" w:eastAsia="zh-CN"/>
        </w:rPr>
      </w:pPr>
      <w:r>
        <w:rPr>
          <w:rFonts w:hint="eastAsia"/>
          <w:b/>
          <w:bCs w:val="0"/>
          <w:kern w:val="0"/>
          <w:sz w:val="21"/>
          <w:szCs w:val="21"/>
          <w:highlight w:val="none"/>
          <w:lang w:val="en-US" w:eastAsia="zh-CN"/>
        </w:rPr>
        <w:t>Observation 1</w:t>
      </w:r>
      <w:r>
        <w:rPr>
          <w:rFonts w:hint="eastAsia"/>
          <w:bCs/>
          <w:kern w:val="0"/>
          <w:sz w:val="21"/>
          <w:szCs w:val="21"/>
          <w:highlight w:val="none"/>
          <w:lang w:val="en-US" w:eastAsia="zh-CN"/>
        </w:rPr>
        <w:t>: the coexistence study between IMT service around DTT spectrum and DTT service has been well studied in the past when IMT bands around DTT spectrum was introduced.</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240" w:beforeLines="100" w:after="180" w:afterLines="0"/>
        <w:ind w:left="0" w:firstLine="0"/>
        <w:jc w:val="left"/>
        <w:textAlignment w:val="auto"/>
        <w:outlineLvl w:val="9"/>
        <w:rPr>
          <w:rFonts w:hint="default"/>
          <w:bCs/>
          <w:kern w:val="0"/>
          <w:sz w:val="21"/>
          <w:szCs w:val="21"/>
          <w:highlight w:val="none"/>
          <w:lang w:val="en-US" w:eastAsia="zh-CN"/>
        </w:rPr>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240" w:beforeLines="100" w:after="180" w:afterLines="0"/>
        <w:ind w:left="0" w:firstLine="0"/>
        <w:jc w:val="left"/>
        <w:textAlignment w:val="auto"/>
        <w:outlineLvl w:val="9"/>
        <w:rPr>
          <w:rFonts w:hint="eastAsia"/>
          <w:bCs/>
          <w:kern w:val="0"/>
          <w:sz w:val="21"/>
          <w:szCs w:val="21"/>
          <w:highlight w:val="none"/>
          <w:lang w:val="en-US" w:eastAsia="zh-CN"/>
        </w:rPr>
        <w:sectPr>
          <w:pgSz w:w="16838" w:h="11906" w:orient="landscape"/>
          <w:pgMar w:top="1080" w:right="1440" w:bottom="1080" w:left="1440" w:header="851" w:footer="992" w:gutter="0"/>
          <w:pgBorders>
            <w:top w:val="none" w:sz="0" w:space="0"/>
            <w:left w:val="none" w:sz="0" w:space="0"/>
            <w:bottom w:val="none" w:sz="0" w:space="0"/>
            <w:right w:val="none" w:sz="0" w:space="0"/>
          </w:pgBorders>
          <w:cols w:space="720" w:num="1"/>
          <w:docGrid w:type="lines" w:linePitch="312" w:charSpace="0"/>
        </w:sectPr>
      </w:pPr>
      <w:r>
        <w:drawing>
          <wp:inline distT="0" distB="0" distL="114300" distR="114300">
            <wp:extent cx="8853805" cy="2150745"/>
            <wp:effectExtent l="0" t="0" r="444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8853805" cy="2150745"/>
                    </a:xfrm>
                    <a:prstGeom prst="rect">
                      <a:avLst/>
                    </a:prstGeom>
                    <a:noFill/>
                    <a:ln>
                      <a:noFill/>
                    </a:ln>
                  </pic:spPr>
                </pic:pic>
              </a:graphicData>
            </a:graphic>
          </wp:inline>
        </w:drawing>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240" w:beforeLines="100" w:after="0" w:afterLines="0"/>
        <w:ind w:left="0" w:firstLine="0"/>
        <w:jc w:val="left"/>
        <w:textAlignment w:val="auto"/>
        <w:outlineLvl w:val="9"/>
        <w:rPr>
          <w:rFonts w:hint="default"/>
          <w:b w:val="0"/>
          <w:bCs/>
          <w:kern w:val="0"/>
          <w:sz w:val="21"/>
          <w:szCs w:val="21"/>
          <w:highlight w:val="none"/>
          <w:lang w:val="en-US" w:eastAsia="zh-CN"/>
        </w:rPr>
      </w:pPr>
      <w:r>
        <w:rPr>
          <w:rFonts w:hint="eastAsia"/>
          <w:b w:val="0"/>
          <w:bCs/>
          <w:kern w:val="0"/>
          <w:sz w:val="21"/>
          <w:szCs w:val="21"/>
          <w:highlight w:val="none"/>
          <w:lang w:val="en-US" w:eastAsia="zh-CN"/>
        </w:rPr>
        <w:t>In other words, there is no need of further coexistence study between IMT service and DTT service in RAN4 and for IMT service, it could follow the existing 3GPP RAN4 requirements and for DTT service, it should follow the regulatory requirements.</w:t>
      </w:r>
    </w:p>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r>
        <w:rPr>
          <w:rFonts w:hint="eastAsia"/>
          <w:b/>
          <w:bCs w:val="0"/>
          <w:kern w:val="0"/>
          <w:sz w:val="21"/>
          <w:szCs w:val="21"/>
          <w:highlight w:val="none"/>
          <w:lang w:val="en-US" w:eastAsia="zh-CN"/>
        </w:rPr>
        <w:t>Proposal 1</w:t>
      </w:r>
      <w:r>
        <w:rPr>
          <w:rFonts w:hint="eastAsia"/>
          <w:bCs/>
          <w:kern w:val="0"/>
          <w:sz w:val="21"/>
          <w:szCs w:val="21"/>
          <w:highlight w:val="none"/>
          <w:lang w:val="en-US" w:eastAsia="zh-CN"/>
        </w:rPr>
        <w:t xml:space="preserve">: </w:t>
      </w:r>
      <w:r>
        <w:rPr>
          <w:rFonts w:hint="eastAsia"/>
          <w:b w:val="0"/>
          <w:bCs/>
          <w:kern w:val="0"/>
          <w:sz w:val="21"/>
          <w:szCs w:val="21"/>
          <w:highlight w:val="none"/>
          <w:lang w:val="en-US" w:eastAsia="zh-CN"/>
        </w:rPr>
        <w:t>there is no need of further coexistence study between IMT service and DTT service {LTE based broadcast in Rel-17} in RAN4.</w:t>
      </w:r>
    </w:p>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default" w:eastAsia="Times New Roman" w:cs="Times New Roman"/>
          <w:kern w:val="0"/>
          <w:sz w:val="20"/>
          <w:szCs w:val="20"/>
          <w:highlight w:val="none"/>
          <w:lang w:val="en-US" w:eastAsia="zh-CN" w:bidi="ar-SA"/>
        </w:rPr>
      </w:pPr>
      <w:r>
        <w:rPr>
          <w:rFonts w:hint="eastAsia"/>
          <w:b/>
          <w:bCs w:val="0"/>
          <w:kern w:val="0"/>
          <w:sz w:val="21"/>
          <w:szCs w:val="21"/>
          <w:highlight w:val="none"/>
          <w:lang w:val="en-US" w:eastAsia="zh-CN"/>
        </w:rPr>
        <w:t>Proposal 2:</w:t>
      </w:r>
      <w:r>
        <w:rPr>
          <w:rFonts w:hint="eastAsia"/>
          <w:b w:val="0"/>
          <w:bCs/>
          <w:kern w:val="0"/>
          <w:sz w:val="21"/>
          <w:szCs w:val="21"/>
          <w:highlight w:val="none"/>
          <w:lang w:val="en-US" w:eastAsia="zh-CN"/>
        </w:rPr>
        <w:t xml:space="preserve"> for IMT service, it could follow the existing 3GPP RAN4 requirements and for DTT service {LTE based broadcast BS in Rel-17}, it should follow the regulatory requirements</w:t>
      </w: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spacing w:afterLines="0"/>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 share some initial views on BS RF requirements</w:t>
      </w:r>
      <w:r>
        <w:rPr>
          <w:rFonts w:hint="eastAsia"/>
          <w:lang w:val="en-US" w:eastAsia="zh-CN"/>
        </w:rPr>
        <w:t xml:space="preserve"> for LTE based broadcast</w:t>
      </w:r>
      <w:r>
        <w:rPr>
          <w:rFonts w:hint="eastAsia" w:eastAsia="宋体"/>
          <w:lang w:val="en-US" w:eastAsia="zh-CN"/>
        </w:rPr>
        <w:t>.</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0" w:beforeLines="0" w:after="0" w:afterLines="0"/>
        <w:ind w:left="0" w:firstLine="0"/>
        <w:jc w:val="left"/>
        <w:textAlignment w:val="auto"/>
        <w:outlineLvl w:val="9"/>
        <w:rPr>
          <w:rFonts w:hint="default"/>
          <w:bCs/>
          <w:kern w:val="0"/>
          <w:sz w:val="21"/>
          <w:szCs w:val="21"/>
          <w:highlight w:val="none"/>
          <w:lang w:val="en-US" w:eastAsia="zh-CN"/>
        </w:rPr>
      </w:pPr>
      <w:r>
        <w:rPr>
          <w:rFonts w:hint="eastAsia"/>
          <w:bCs/>
          <w:kern w:val="0"/>
          <w:sz w:val="21"/>
          <w:szCs w:val="21"/>
          <w:highlight w:val="none"/>
          <w:lang w:val="en-US" w:eastAsia="zh-CN"/>
        </w:rPr>
        <w:t>Observation 1: the coexistence study between IMT service around DTT spectrum and DTT service has been well studied in the past when IMT bands around DTT spectrum was introduced.</w:t>
      </w:r>
    </w:p>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r>
        <w:rPr>
          <w:rFonts w:hint="eastAsia"/>
          <w:b/>
          <w:bCs w:val="0"/>
          <w:kern w:val="0"/>
          <w:sz w:val="21"/>
          <w:szCs w:val="21"/>
          <w:highlight w:val="none"/>
          <w:lang w:val="en-US" w:eastAsia="zh-CN"/>
        </w:rPr>
        <w:t>Proposal 1</w:t>
      </w:r>
      <w:r>
        <w:rPr>
          <w:rFonts w:hint="eastAsia"/>
          <w:bCs/>
          <w:kern w:val="0"/>
          <w:sz w:val="21"/>
          <w:szCs w:val="21"/>
          <w:highlight w:val="none"/>
          <w:lang w:val="en-US" w:eastAsia="zh-CN"/>
        </w:rPr>
        <w:t xml:space="preserve">: </w:t>
      </w:r>
      <w:r>
        <w:rPr>
          <w:rFonts w:hint="eastAsia"/>
          <w:b w:val="0"/>
          <w:bCs/>
          <w:kern w:val="0"/>
          <w:sz w:val="21"/>
          <w:szCs w:val="21"/>
          <w:highlight w:val="none"/>
          <w:lang w:val="en-US" w:eastAsia="zh-CN"/>
        </w:rPr>
        <w:t>there is no need of further coexistence study between IMT service and DTT service {LTE based broadcast in Rel-17} in RAN4.</w:t>
      </w:r>
    </w:p>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default" w:eastAsia="Times New Roman" w:cs="Times New Roman"/>
          <w:kern w:val="0"/>
          <w:sz w:val="20"/>
          <w:szCs w:val="20"/>
          <w:highlight w:val="none"/>
          <w:lang w:val="en-US" w:eastAsia="zh-CN" w:bidi="ar-SA"/>
        </w:rPr>
      </w:pPr>
      <w:r>
        <w:rPr>
          <w:rFonts w:hint="eastAsia"/>
          <w:b/>
          <w:bCs w:val="0"/>
          <w:kern w:val="0"/>
          <w:sz w:val="21"/>
          <w:szCs w:val="21"/>
          <w:highlight w:val="none"/>
          <w:lang w:val="en-US" w:eastAsia="zh-CN"/>
        </w:rPr>
        <w:t>Proposal 2:</w:t>
      </w:r>
      <w:r>
        <w:rPr>
          <w:rFonts w:hint="eastAsia"/>
          <w:b w:val="0"/>
          <w:bCs/>
          <w:kern w:val="0"/>
          <w:sz w:val="21"/>
          <w:szCs w:val="21"/>
          <w:highlight w:val="none"/>
          <w:lang w:val="en-US" w:eastAsia="zh-CN"/>
        </w:rPr>
        <w:t xml:space="preserve"> for IMT service, it could follow the existing 3GPP RAN4 requirements and for DTT service {LTE based broadcast BS in Rel-17}, it should follow the regulatory requirements.</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3"/>
        </w:numPr>
        <w:rPr>
          <w:rFonts w:hint="eastAsia" w:eastAsia="宋体"/>
          <w:b w:val="0"/>
          <w:sz w:val="20"/>
          <w:szCs w:val="20"/>
          <w:highlight w:val="none"/>
          <w:lang w:val="en-US" w:eastAsia="zh-CN"/>
        </w:rPr>
      </w:pPr>
      <w:r>
        <w:rPr>
          <w:rFonts w:hint="eastAsia"/>
          <w:color w:val="auto"/>
          <w:sz w:val="20"/>
          <w:szCs w:val="20"/>
          <w:lang w:val="en-US" w:eastAsia="zh-CN"/>
        </w:rPr>
        <w:t xml:space="preserve">RP-220518, </w:t>
      </w:r>
      <w:r>
        <w:rPr>
          <w:rFonts w:hint="default"/>
          <w:color w:val="auto"/>
          <w:sz w:val="20"/>
          <w:szCs w:val="20"/>
          <w:lang w:val="en-US" w:eastAsia="zh-CN"/>
        </w:rPr>
        <w:t>“</w:t>
      </w:r>
      <w:r>
        <w:rPr>
          <w:rFonts w:hint="eastAsia"/>
          <w:color w:val="auto"/>
          <w:sz w:val="20"/>
          <w:szCs w:val="20"/>
          <w:lang w:val="en-US" w:eastAsia="zh-CN"/>
        </w:rPr>
        <w:t>Revised WID: New bands and bandwidth allocation for LTE based 5G terrestrial broadcast - part 2</w:t>
      </w:r>
      <w:r>
        <w:rPr>
          <w:rFonts w:hint="default"/>
          <w:color w:val="auto"/>
          <w:sz w:val="20"/>
          <w:szCs w:val="20"/>
          <w:lang w:val="en-US" w:eastAsia="zh-CN"/>
        </w:rPr>
        <w:t>”</w:t>
      </w:r>
      <w:r>
        <w:rPr>
          <w:rFonts w:hint="eastAsia"/>
          <w:color w:val="auto"/>
          <w:sz w:val="20"/>
          <w:szCs w:val="20"/>
          <w:lang w:val="en-US" w:eastAsia="zh-CN"/>
        </w:rPr>
        <w:t>, EBU, Qualcomm</w:t>
      </w:r>
      <w:r>
        <w:rPr>
          <w:rFonts w:hint="eastAsia" w:eastAsia="宋体" w:cs="Times New Roman"/>
          <w:b w:val="0"/>
          <w:sz w:val="20"/>
          <w:szCs w:val="20"/>
          <w:highlight w:val="none"/>
          <w:lang w:val="en-US" w:eastAsia="zh-CN"/>
        </w:rPr>
        <w:t>.</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sz w:val="20"/>
          <w:szCs w:val="20"/>
          <w:highlight w:val="none"/>
          <w:lang w:val="en-US" w:eastAsia="zh-CN"/>
        </w:rPr>
        <w:t xml:space="preserve">TR36.775, </w:t>
      </w:r>
      <w:r>
        <w:rPr>
          <w:rFonts w:hint="eastAsia"/>
          <w:sz w:val="20"/>
          <w:szCs w:val="20"/>
          <w:highlight w:val="none"/>
          <w:lang w:eastAsia="zh-CN"/>
        </w:rPr>
        <w:t>US 600 MHz Band for LTE</w:t>
      </w:r>
      <w:r>
        <w:rPr>
          <w:rFonts w:hint="eastAsia"/>
          <w:sz w:val="20"/>
          <w:szCs w:val="20"/>
          <w:highlight w:val="none"/>
          <w:lang w:val="en-US" w:eastAsia="zh-CN"/>
        </w:rPr>
        <w:t>, v15.0.0</w:t>
      </w:r>
    </w:p>
    <w:p>
      <w:pPr>
        <w:pStyle w:val="53"/>
        <w:numPr>
          <w:ilvl w:val="-1"/>
          <w:numId w:val="0"/>
        </w:numPr>
        <w:rPr>
          <w:rFonts w:hint="eastAsia" w:eastAsia="宋体"/>
          <w:b w:val="0"/>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icrosoft Sans Serif">
    <w:panose1 w:val="020B0604020202020204"/>
    <w:charset w:val="00"/>
    <w:family w:val="swiss"/>
    <w:pitch w:val="default"/>
    <w:sig w:usb0="E5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8DD23FB"/>
    <w:multiLevelType w:val="multilevel"/>
    <w:tmpl w:val="38DD23FB"/>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Microsoft Sans Serif" w:hAnsi="Microsoft Sans Serif"/>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3318B1"/>
    <w:rsid w:val="013A4C94"/>
    <w:rsid w:val="01442D89"/>
    <w:rsid w:val="01522256"/>
    <w:rsid w:val="01594895"/>
    <w:rsid w:val="015C06BF"/>
    <w:rsid w:val="015F18F2"/>
    <w:rsid w:val="015F5FA3"/>
    <w:rsid w:val="01660104"/>
    <w:rsid w:val="016800B9"/>
    <w:rsid w:val="017059E0"/>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A0A2B"/>
    <w:rsid w:val="023E7088"/>
    <w:rsid w:val="0240545F"/>
    <w:rsid w:val="024C13AB"/>
    <w:rsid w:val="02532AA9"/>
    <w:rsid w:val="025732DD"/>
    <w:rsid w:val="025C0F66"/>
    <w:rsid w:val="0262197E"/>
    <w:rsid w:val="027035EC"/>
    <w:rsid w:val="027D6DCE"/>
    <w:rsid w:val="028748E0"/>
    <w:rsid w:val="02892A7A"/>
    <w:rsid w:val="02927A98"/>
    <w:rsid w:val="029342BD"/>
    <w:rsid w:val="029D3139"/>
    <w:rsid w:val="02AF6836"/>
    <w:rsid w:val="02B06DC0"/>
    <w:rsid w:val="02B31189"/>
    <w:rsid w:val="02B43EAD"/>
    <w:rsid w:val="02B85839"/>
    <w:rsid w:val="02C86D51"/>
    <w:rsid w:val="02CE3DD2"/>
    <w:rsid w:val="02D204DD"/>
    <w:rsid w:val="02D72CF0"/>
    <w:rsid w:val="02DB3978"/>
    <w:rsid w:val="02DC6BBC"/>
    <w:rsid w:val="02E3271D"/>
    <w:rsid w:val="02E929C0"/>
    <w:rsid w:val="02F573DC"/>
    <w:rsid w:val="02F95CD1"/>
    <w:rsid w:val="02FC1EA4"/>
    <w:rsid w:val="030150CB"/>
    <w:rsid w:val="030313BA"/>
    <w:rsid w:val="03142F2C"/>
    <w:rsid w:val="0315569B"/>
    <w:rsid w:val="031712C4"/>
    <w:rsid w:val="03186045"/>
    <w:rsid w:val="031967AA"/>
    <w:rsid w:val="031A5DF1"/>
    <w:rsid w:val="031E0FAC"/>
    <w:rsid w:val="031E4C95"/>
    <w:rsid w:val="032E4DBB"/>
    <w:rsid w:val="0332111E"/>
    <w:rsid w:val="03332CAE"/>
    <w:rsid w:val="03343BC7"/>
    <w:rsid w:val="033B5EFA"/>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D66461"/>
    <w:rsid w:val="04E06510"/>
    <w:rsid w:val="051034CD"/>
    <w:rsid w:val="051F43BC"/>
    <w:rsid w:val="052432F7"/>
    <w:rsid w:val="05280A89"/>
    <w:rsid w:val="05367F8C"/>
    <w:rsid w:val="053E1AC2"/>
    <w:rsid w:val="0545651B"/>
    <w:rsid w:val="05583DC1"/>
    <w:rsid w:val="055A77BF"/>
    <w:rsid w:val="055C5DB2"/>
    <w:rsid w:val="05687505"/>
    <w:rsid w:val="05734531"/>
    <w:rsid w:val="05784E56"/>
    <w:rsid w:val="057F0408"/>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DC2707"/>
    <w:rsid w:val="05E660EA"/>
    <w:rsid w:val="05E73462"/>
    <w:rsid w:val="05EB0F6A"/>
    <w:rsid w:val="05EE3B4E"/>
    <w:rsid w:val="05FA1213"/>
    <w:rsid w:val="05FF3135"/>
    <w:rsid w:val="060836A6"/>
    <w:rsid w:val="060C5B07"/>
    <w:rsid w:val="060D249E"/>
    <w:rsid w:val="06111076"/>
    <w:rsid w:val="062D742E"/>
    <w:rsid w:val="063F20A9"/>
    <w:rsid w:val="064001EE"/>
    <w:rsid w:val="06474EFD"/>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B506C7"/>
    <w:rsid w:val="06B548E2"/>
    <w:rsid w:val="06BA7F49"/>
    <w:rsid w:val="06BB4F9D"/>
    <w:rsid w:val="06C72EBF"/>
    <w:rsid w:val="06C9247F"/>
    <w:rsid w:val="06CD3A64"/>
    <w:rsid w:val="06DF7EFF"/>
    <w:rsid w:val="06F30672"/>
    <w:rsid w:val="06F35A7A"/>
    <w:rsid w:val="06F35AB6"/>
    <w:rsid w:val="06F66B05"/>
    <w:rsid w:val="06FB0DEC"/>
    <w:rsid w:val="0702074E"/>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F542D"/>
    <w:rsid w:val="077F5D16"/>
    <w:rsid w:val="07817B19"/>
    <w:rsid w:val="078B062A"/>
    <w:rsid w:val="07916BE4"/>
    <w:rsid w:val="07A2728D"/>
    <w:rsid w:val="07A80D41"/>
    <w:rsid w:val="07AA3E51"/>
    <w:rsid w:val="07BE51B2"/>
    <w:rsid w:val="07D835FB"/>
    <w:rsid w:val="07DD018B"/>
    <w:rsid w:val="07E014BE"/>
    <w:rsid w:val="07E04AA8"/>
    <w:rsid w:val="07E85751"/>
    <w:rsid w:val="07ED5339"/>
    <w:rsid w:val="07F97CF9"/>
    <w:rsid w:val="0800676F"/>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125CB"/>
    <w:rsid w:val="08B21918"/>
    <w:rsid w:val="08B40442"/>
    <w:rsid w:val="08B94847"/>
    <w:rsid w:val="08C14001"/>
    <w:rsid w:val="08CF2EF9"/>
    <w:rsid w:val="08D836B6"/>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9204A"/>
    <w:rsid w:val="09AC5074"/>
    <w:rsid w:val="09AD07F3"/>
    <w:rsid w:val="09B14A34"/>
    <w:rsid w:val="09BA5647"/>
    <w:rsid w:val="09C346F5"/>
    <w:rsid w:val="09CA65A4"/>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D221D"/>
    <w:rsid w:val="0A7F11A2"/>
    <w:rsid w:val="0A7F4F37"/>
    <w:rsid w:val="0A843B9D"/>
    <w:rsid w:val="0A8621F2"/>
    <w:rsid w:val="0A8C711B"/>
    <w:rsid w:val="0A8F1F9F"/>
    <w:rsid w:val="0A9B6BF5"/>
    <w:rsid w:val="0A9E5B2C"/>
    <w:rsid w:val="0AA40CFE"/>
    <w:rsid w:val="0AA4164F"/>
    <w:rsid w:val="0AA50074"/>
    <w:rsid w:val="0AAB401F"/>
    <w:rsid w:val="0AB329A9"/>
    <w:rsid w:val="0ABA55D8"/>
    <w:rsid w:val="0AC23AEF"/>
    <w:rsid w:val="0ACD4245"/>
    <w:rsid w:val="0AD57FD6"/>
    <w:rsid w:val="0AD84FAB"/>
    <w:rsid w:val="0ADD7B55"/>
    <w:rsid w:val="0AFE0751"/>
    <w:rsid w:val="0B0569D0"/>
    <w:rsid w:val="0B110AC0"/>
    <w:rsid w:val="0B1157EF"/>
    <w:rsid w:val="0B155EAD"/>
    <w:rsid w:val="0B1765E0"/>
    <w:rsid w:val="0B1C1D7C"/>
    <w:rsid w:val="0B1D3582"/>
    <w:rsid w:val="0B22066E"/>
    <w:rsid w:val="0B2643BE"/>
    <w:rsid w:val="0B2B1908"/>
    <w:rsid w:val="0B2D66EE"/>
    <w:rsid w:val="0B3F2432"/>
    <w:rsid w:val="0B4D5218"/>
    <w:rsid w:val="0B5C18DB"/>
    <w:rsid w:val="0B5C42B3"/>
    <w:rsid w:val="0B5F215C"/>
    <w:rsid w:val="0B605DE1"/>
    <w:rsid w:val="0B615169"/>
    <w:rsid w:val="0B622E13"/>
    <w:rsid w:val="0B651A68"/>
    <w:rsid w:val="0B717521"/>
    <w:rsid w:val="0B884E90"/>
    <w:rsid w:val="0B892782"/>
    <w:rsid w:val="0B936E39"/>
    <w:rsid w:val="0B9C0905"/>
    <w:rsid w:val="0B9E13B0"/>
    <w:rsid w:val="0BB02C8B"/>
    <w:rsid w:val="0BB2460A"/>
    <w:rsid w:val="0BB41CFB"/>
    <w:rsid w:val="0BB53F3C"/>
    <w:rsid w:val="0BB72633"/>
    <w:rsid w:val="0BC739F0"/>
    <w:rsid w:val="0BD21910"/>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2301A"/>
    <w:rsid w:val="0C573449"/>
    <w:rsid w:val="0C576E02"/>
    <w:rsid w:val="0C6038EF"/>
    <w:rsid w:val="0C654C73"/>
    <w:rsid w:val="0C663BE3"/>
    <w:rsid w:val="0C710467"/>
    <w:rsid w:val="0C744A34"/>
    <w:rsid w:val="0C751214"/>
    <w:rsid w:val="0C780533"/>
    <w:rsid w:val="0C780F1E"/>
    <w:rsid w:val="0C831771"/>
    <w:rsid w:val="0C85742B"/>
    <w:rsid w:val="0C8726EC"/>
    <w:rsid w:val="0C873353"/>
    <w:rsid w:val="0C885C99"/>
    <w:rsid w:val="0C8B4B61"/>
    <w:rsid w:val="0C9A4387"/>
    <w:rsid w:val="0C9D3F03"/>
    <w:rsid w:val="0CA1546A"/>
    <w:rsid w:val="0CA4660D"/>
    <w:rsid w:val="0CA46672"/>
    <w:rsid w:val="0CA61331"/>
    <w:rsid w:val="0CA92BAC"/>
    <w:rsid w:val="0CB471A1"/>
    <w:rsid w:val="0CB90F2E"/>
    <w:rsid w:val="0CBB5A0F"/>
    <w:rsid w:val="0CCD3B1C"/>
    <w:rsid w:val="0CE245F1"/>
    <w:rsid w:val="0CE4001E"/>
    <w:rsid w:val="0CF5634C"/>
    <w:rsid w:val="0D0213CD"/>
    <w:rsid w:val="0D04575D"/>
    <w:rsid w:val="0D0612B8"/>
    <w:rsid w:val="0D066A9C"/>
    <w:rsid w:val="0D0714BC"/>
    <w:rsid w:val="0D136EF9"/>
    <w:rsid w:val="0D1A52C8"/>
    <w:rsid w:val="0D1C1D16"/>
    <w:rsid w:val="0D21615D"/>
    <w:rsid w:val="0D2454BF"/>
    <w:rsid w:val="0D2767B5"/>
    <w:rsid w:val="0D3E327E"/>
    <w:rsid w:val="0D432A3E"/>
    <w:rsid w:val="0D480AA9"/>
    <w:rsid w:val="0D5800C7"/>
    <w:rsid w:val="0D5B6E86"/>
    <w:rsid w:val="0D604B9B"/>
    <w:rsid w:val="0D63712E"/>
    <w:rsid w:val="0D6A353C"/>
    <w:rsid w:val="0D826C81"/>
    <w:rsid w:val="0D8B70A5"/>
    <w:rsid w:val="0D904522"/>
    <w:rsid w:val="0D976014"/>
    <w:rsid w:val="0DA060E8"/>
    <w:rsid w:val="0DA21DEB"/>
    <w:rsid w:val="0DA57AAE"/>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85C9B"/>
    <w:rsid w:val="0E4D4B22"/>
    <w:rsid w:val="0E5E2B07"/>
    <w:rsid w:val="0E752596"/>
    <w:rsid w:val="0E771E51"/>
    <w:rsid w:val="0E796EA0"/>
    <w:rsid w:val="0E7A2A61"/>
    <w:rsid w:val="0E7C0762"/>
    <w:rsid w:val="0E8118C0"/>
    <w:rsid w:val="0E9A17E3"/>
    <w:rsid w:val="0EA11114"/>
    <w:rsid w:val="0EA35AC0"/>
    <w:rsid w:val="0EB34961"/>
    <w:rsid w:val="0EB9447E"/>
    <w:rsid w:val="0EC11B24"/>
    <w:rsid w:val="0EC468A2"/>
    <w:rsid w:val="0ECA0784"/>
    <w:rsid w:val="0ECC4066"/>
    <w:rsid w:val="0ECE7C5F"/>
    <w:rsid w:val="0ED12B32"/>
    <w:rsid w:val="0EDA48C8"/>
    <w:rsid w:val="0EDC5CD2"/>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AD3F5A"/>
    <w:rsid w:val="0FB261C9"/>
    <w:rsid w:val="0FB31343"/>
    <w:rsid w:val="0FC12836"/>
    <w:rsid w:val="0FD95333"/>
    <w:rsid w:val="0FE63A60"/>
    <w:rsid w:val="0FEB0378"/>
    <w:rsid w:val="0FEC322B"/>
    <w:rsid w:val="0FEC6EF6"/>
    <w:rsid w:val="10045EE6"/>
    <w:rsid w:val="100C1580"/>
    <w:rsid w:val="100D3B17"/>
    <w:rsid w:val="10154FE6"/>
    <w:rsid w:val="1023666E"/>
    <w:rsid w:val="1035409F"/>
    <w:rsid w:val="1035503C"/>
    <w:rsid w:val="1037078D"/>
    <w:rsid w:val="103806C3"/>
    <w:rsid w:val="10387D7A"/>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800455"/>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5A02CC"/>
    <w:rsid w:val="126405F6"/>
    <w:rsid w:val="127222F3"/>
    <w:rsid w:val="127D422E"/>
    <w:rsid w:val="12845278"/>
    <w:rsid w:val="12863AEA"/>
    <w:rsid w:val="128C036A"/>
    <w:rsid w:val="128C13E1"/>
    <w:rsid w:val="128E70AD"/>
    <w:rsid w:val="129D41B7"/>
    <w:rsid w:val="12A45BB3"/>
    <w:rsid w:val="12A675B8"/>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90BC5"/>
    <w:rsid w:val="13DC36E2"/>
    <w:rsid w:val="13F22B81"/>
    <w:rsid w:val="13FD4FCC"/>
    <w:rsid w:val="13FE285E"/>
    <w:rsid w:val="1400502D"/>
    <w:rsid w:val="1410395F"/>
    <w:rsid w:val="141624C3"/>
    <w:rsid w:val="14220CA7"/>
    <w:rsid w:val="142E6CAD"/>
    <w:rsid w:val="143802F8"/>
    <w:rsid w:val="144442DA"/>
    <w:rsid w:val="144C6544"/>
    <w:rsid w:val="14547289"/>
    <w:rsid w:val="14794C74"/>
    <w:rsid w:val="14812D74"/>
    <w:rsid w:val="14836C15"/>
    <w:rsid w:val="14862300"/>
    <w:rsid w:val="148C00A0"/>
    <w:rsid w:val="148D3653"/>
    <w:rsid w:val="149E0A7B"/>
    <w:rsid w:val="14A82A63"/>
    <w:rsid w:val="14A86EA4"/>
    <w:rsid w:val="14AC358C"/>
    <w:rsid w:val="14B76730"/>
    <w:rsid w:val="14C767C8"/>
    <w:rsid w:val="14DE753E"/>
    <w:rsid w:val="14E64628"/>
    <w:rsid w:val="14F51028"/>
    <w:rsid w:val="14F549EC"/>
    <w:rsid w:val="14F92549"/>
    <w:rsid w:val="14FB4950"/>
    <w:rsid w:val="14FD4800"/>
    <w:rsid w:val="14FE45D8"/>
    <w:rsid w:val="150650CB"/>
    <w:rsid w:val="150E6B8B"/>
    <w:rsid w:val="15157DF4"/>
    <w:rsid w:val="151B0462"/>
    <w:rsid w:val="151C45D8"/>
    <w:rsid w:val="15290336"/>
    <w:rsid w:val="15297BD7"/>
    <w:rsid w:val="154D4A84"/>
    <w:rsid w:val="155424D6"/>
    <w:rsid w:val="155605E9"/>
    <w:rsid w:val="155B1745"/>
    <w:rsid w:val="155F651D"/>
    <w:rsid w:val="15655F19"/>
    <w:rsid w:val="156870BF"/>
    <w:rsid w:val="157348EB"/>
    <w:rsid w:val="157500D8"/>
    <w:rsid w:val="15787FE5"/>
    <w:rsid w:val="157E21FE"/>
    <w:rsid w:val="157E5AA6"/>
    <w:rsid w:val="1587411C"/>
    <w:rsid w:val="15A13BE4"/>
    <w:rsid w:val="15A80FDC"/>
    <w:rsid w:val="15AA7A19"/>
    <w:rsid w:val="15AC5259"/>
    <w:rsid w:val="15AE02B1"/>
    <w:rsid w:val="15AE46FA"/>
    <w:rsid w:val="15AE5475"/>
    <w:rsid w:val="15B06B12"/>
    <w:rsid w:val="15B75136"/>
    <w:rsid w:val="15BE3D9D"/>
    <w:rsid w:val="15C4476E"/>
    <w:rsid w:val="15C61DCD"/>
    <w:rsid w:val="15D4474D"/>
    <w:rsid w:val="15D7597F"/>
    <w:rsid w:val="15E24286"/>
    <w:rsid w:val="160C437B"/>
    <w:rsid w:val="161033BE"/>
    <w:rsid w:val="16160429"/>
    <w:rsid w:val="161C3234"/>
    <w:rsid w:val="163562A4"/>
    <w:rsid w:val="1641433F"/>
    <w:rsid w:val="164B2B96"/>
    <w:rsid w:val="164D6264"/>
    <w:rsid w:val="165511E0"/>
    <w:rsid w:val="165C4863"/>
    <w:rsid w:val="165F5560"/>
    <w:rsid w:val="1663476A"/>
    <w:rsid w:val="1668027A"/>
    <w:rsid w:val="166C0D1B"/>
    <w:rsid w:val="166E1C29"/>
    <w:rsid w:val="16727B66"/>
    <w:rsid w:val="167344C7"/>
    <w:rsid w:val="16753A5A"/>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550B0"/>
    <w:rsid w:val="16DC6856"/>
    <w:rsid w:val="16E7220A"/>
    <w:rsid w:val="16F7773E"/>
    <w:rsid w:val="16FD7F89"/>
    <w:rsid w:val="170133DA"/>
    <w:rsid w:val="170259E1"/>
    <w:rsid w:val="17026088"/>
    <w:rsid w:val="170353FD"/>
    <w:rsid w:val="17056BCC"/>
    <w:rsid w:val="171053FC"/>
    <w:rsid w:val="17137BE1"/>
    <w:rsid w:val="1715378E"/>
    <w:rsid w:val="17256955"/>
    <w:rsid w:val="172B6CEB"/>
    <w:rsid w:val="17343071"/>
    <w:rsid w:val="17350245"/>
    <w:rsid w:val="17382580"/>
    <w:rsid w:val="174D3983"/>
    <w:rsid w:val="17595246"/>
    <w:rsid w:val="175C0BC0"/>
    <w:rsid w:val="175E4288"/>
    <w:rsid w:val="175F6489"/>
    <w:rsid w:val="17650A34"/>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43823"/>
    <w:rsid w:val="186B15D6"/>
    <w:rsid w:val="186C1DBE"/>
    <w:rsid w:val="186C5153"/>
    <w:rsid w:val="186E738D"/>
    <w:rsid w:val="186F36A8"/>
    <w:rsid w:val="187640ED"/>
    <w:rsid w:val="18804AA7"/>
    <w:rsid w:val="188C4F53"/>
    <w:rsid w:val="18A16B9A"/>
    <w:rsid w:val="18A94FC3"/>
    <w:rsid w:val="18AB1905"/>
    <w:rsid w:val="18AC724D"/>
    <w:rsid w:val="18AF5199"/>
    <w:rsid w:val="18AF7C5B"/>
    <w:rsid w:val="18B417E1"/>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132C4"/>
    <w:rsid w:val="19FF1298"/>
    <w:rsid w:val="1A03072C"/>
    <w:rsid w:val="1A045B87"/>
    <w:rsid w:val="1A210157"/>
    <w:rsid w:val="1A365F00"/>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A7E36"/>
    <w:rsid w:val="1B2F42C3"/>
    <w:rsid w:val="1B324397"/>
    <w:rsid w:val="1B372EB9"/>
    <w:rsid w:val="1B39636C"/>
    <w:rsid w:val="1B40005E"/>
    <w:rsid w:val="1B4268B4"/>
    <w:rsid w:val="1B427936"/>
    <w:rsid w:val="1B5D3106"/>
    <w:rsid w:val="1B7906CE"/>
    <w:rsid w:val="1B7D07F3"/>
    <w:rsid w:val="1B831B2B"/>
    <w:rsid w:val="1B9219EE"/>
    <w:rsid w:val="1B9279E5"/>
    <w:rsid w:val="1B944685"/>
    <w:rsid w:val="1B9B3AD0"/>
    <w:rsid w:val="1BA258AE"/>
    <w:rsid w:val="1BA57F07"/>
    <w:rsid w:val="1BAA3905"/>
    <w:rsid w:val="1BB01F6E"/>
    <w:rsid w:val="1BB81DD8"/>
    <w:rsid w:val="1BB848C7"/>
    <w:rsid w:val="1BB86F3A"/>
    <w:rsid w:val="1BCA7505"/>
    <w:rsid w:val="1BD91032"/>
    <w:rsid w:val="1BDD2FB0"/>
    <w:rsid w:val="1BEF7D4B"/>
    <w:rsid w:val="1BF768CD"/>
    <w:rsid w:val="1BF92025"/>
    <w:rsid w:val="1BF9326D"/>
    <w:rsid w:val="1C036FDA"/>
    <w:rsid w:val="1C0730F3"/>
    <w:rsid w:val="1C08111C"/>
    <w:rsid w:val="1C0B33CB"/>
    <w:rsid w:val="1C0D0258"/>
    <w:rsid w:val="1C0D60C9"/>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363DF"/>
    <w:rsid w:val="1CD97139"/>
    <w:rsid w:val="1CE13063"/>
    <w:rsid w:val="1CE2616E"/>
    <w:rsid w:val="1CF333A5"/>
    <w:rsid w:val="1D023336"/>
    <w:rsid w:val="1D031DDA"/>
    <w:rsid w:val="1D0B731D"/>
    <w:rsid w:val="1D127851"/>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C2CF0"/>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61B20"/>
    <w:rsid w:val="213D54AD"/>
    <w:rsid w:val="214169BB"/>
    <w:rsid w:val="2144141D"/>
    <w:rsid w:val="21496550"/>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A2082"/>
    <w:rsid w:val="228D63FC"/>
    <w:rsid w:val="229A7E25"/>
    <w:rsid w:val="22AA0362"/>
    <w:rsid w:val="22AA773F"/>
    <w:rsid w:val="22AE0F14"/>
    <w:rsid w:val="22B059F5"/>
    <w:rsid w:val="22B06BDB"/>
    <w:rsid w:val="22B63FB8"/>
    <w:rsid w:val="22BA2D5C"/>
    <w:rsid w:val="22BA6F2B"/>
    <w:rsid w:val="22BC7DF2"/>
    <w:rsid w:val="22BD19A6"/>
    <w:rsid w:val="22BD504B"/>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415924"/>
    <w:rsid w:val="23437735"/>
    <w:rsid w:val="23566DDF"/>
    <w:rsid w:val="23572E7E"/>
    <w:rsid w:val="235924CA"/>
    <w:rsid w:val="23592D87"/>
    <w:rsid w:val="235C1D1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9762E"/>
    <w:rsid w:val="23DF2C6B"/>
    <w:rsid w:val="23E52298"/>
    <w:rsid w:val="23F06611"/>
    <w:rsid w:val="23F95141"/>
    <w:rsid w:val="240E5D2B"/>
    <w:rsid w:val="24137B5B"/>
    <w:rsid w:val="24176341"/>
    <w:rsid w:val="24194B93"/>
    <w:rsid w:val="241E1F2D"/>
    <w:rsid w:val="24211333"/>
    <w:rsid w:val="242461D7"/>
    <w:rsid w:val="24255B0A"/>
    <w:rsid w:val="242778EB"/>
    <w:rsid w:val="242A43E1"/>
    <w:rsid w:val="242C04D9"/>
    <w:rsid w:val="242E2FF6"/>
    <w:rsid w:val="242E7ECB"/>
    <w:rsid w:val="243E6A2B"/>
    <w:rsid w:val="24401E98"/>
    <w:rsid w:val="244F2484"/>
    <w:rsid w:val="24506BD9"/>
    <w:rsid w:val="24550926"/>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631A8"/>
    <w:rsid w:val="24B93780"/>
    <w:rsid w:val="24BD38BA"/>
    <w:rsid w:val="24C0685F"/>
    <w:rsid w:val="24CD6DBE"/>
    <w:rsid w:val="24D20A06"/>
    <w:rsid w:val="24D51CDF"/>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85530"/>
    <w:rsid w:val="25771B32"/>
    <w:rsid w:val="257C1A72"/>
    <w:rsid w:val="257F18B5"/>
    <w:rsid w:val="25805FF5"/>
    <w:rsid w:val="25880457"/>
    <w:rsid w:val="258A3283"/>
    <w:rsid w:val="258E66DC"/>
    <w:rsid w:val="258F15BB"/>
    <w:rsid w:val="259231BD"/>
    <w:rsid w:val="25A77DD4"/>
    <w:rsid w:val="25AE0C1E"/>
    <w:rsid w:val="25BB6C64"/>
    <w:rsid w:val="25C87522"/>
    <w:rsid w:val="25C97301"/>
    <w:rsid w:val="25CC4C1C"/>
    <w:rsid w:val="25CD7961"/>
    <w:rsid w:val="25D64403"/>
    <w:rsid w:val="25EB7CD4"/>
    <w:rsid w:val="25F04B7D"/>
    <w:rsid w:val="25F51596"/>
    <w:rsid w:val="25F67042"/>
    <w:rsid w:val="260A55DA"/>
    <w:rsid w:val="260B255C"/>
    <w:rsid w:val="2611495B"/>
    <w:rsid w:val="2618762A"/>
    <w:rsid w:val="26217848"/>
    <w:rsid w:val="262E20E8"/>
    <w:rsid w:val="262E34C1"/>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E53AE2"/>
    <w:rsid w:val="26EB2849"/>
    <w:rsid w:val="26F40E3F"/>
    <w:rsid w:val="26F40EBD"/>
    <w:rsid w:val="26F85687"/>
    <w:rsid w:val="26FA2DE3"/>
    <w:rsid w:val="26FF74CD"/>
    <w:rsid w:val="27003A4A"/>
    <w:rsid w:val="27125B0D"/>
    <w:rsid w:val="27130E1A"/>
    <w:rsid w:val="27222699"/>
    <w:rsid w:val="272A3F42"/>
    <w:rsid w:val="273216D6"/>
    <w:rsid w:val="273D1CBA"/>
    <w:rsid w:val="27462901"/>
    <w:rsid w:val="2749419F"/>
    <w:rsid w:val="274A7B1A"/>
    <w:rsid w:val="275439E1"/>
    <w:rsid w:val="275658F1"/>
    <w:rsid w:val="276320D7"/>
    <w:rsid w:val="276F3D3A"/>
    <w:rsid w:val="27744B4E"/>
    <w:rsid w:val="278A6416"/>
    <w:rsid w:val="279408D2"/>
    <w:rsid w:val="279A2ED3"/>
    <w:rsid w:val="27A23025"/>
    <w:rsid w:val="27A46397"/>
    <w:rsid w:val="27B02558"/>
    <w:rsid w:val="27B03EC1"/>
    <w:rsid w:val="27B22878"/>
    <w:rsid w:val="27B91021"/>
    <w:rsid w:val="27C06D17"/>
    <w:rsid w:val="27C66099"/>
    <w:rsid w:val="27C85429"/>
    <w:rsid w:val="27CA7CDA"/>
    <w:rsid w:val="27FE4240"/>
    <w:rsid w:val="280008FF"/>
    <w:rsid w:val="28050D91"/>
    <w:rsid w:val="280B0292"/>
    <w:rsid w:val="281035C6"/>
    <w:rsid w:val="28140E2A"/>
    <w:rsid w:val="28255041"/>
    <w:rsid w:val="283832F0"/>
    <w:rsid w:val="283A1E3E"/>
    <w:rsid w:val="284543A1"/>
    <w:rsid w:val="28553E1D"/>
    <w:rsid w:val="2866568E"/>
    <w:rsid w:val="28693318"/>
    <w:rsid w:val="286B3B61"/>
    <w:rsid w:val="28765DD5"/>
    <w:rsid w:val="28770965"/>
    <w:rsid w:val="28821314"/>
    <w:rsid w:val="2891501A"/>
    <w:rsid w:val="28937E6D"/>
    <w:rsid w:val="28A66523"/>
    <w:rsid w:val="28AD2029"/>
    <w:rsid w:val="28AE4FA7"/>
    <w:rsid w:val="28B220F4"/>
    <w:rsid w:val="28BD44AE"/>
    <w:rsid w:val="28C075A4"/>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981CF5"/>
    <w:rsid w:val="29A4634A"/>
    <w:rsid w:val="29A84DD1"/>
    <w:rsid w:val="29AA2390"/>
    <w:rsid w:val="29B301F6"/>
    <w:rsid w:val="29B85AFC"/>
    <w:rsid w:val="29BB74AF"/>
    <w:rsid w:val="29BC2AA4"/>
    <w:rsid w:val="29CD2270"/>
    <w:rsid w:val="29D03220"/>
    <w:rsid w:val="29D0429A"/>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133B"/>
    <w:rsid w:val="2A4F49D1"/>
    <w:rsid w:val="2A500712"/>
    <w:rsid w:val="2A627A42"/>
    <w:rsid w:val="2A630308"/>
    <w:rsid w:val="2A676AD0"/>
    <w:rsid w:val="2A687AA6"/>
    <w:rsid w:val="2A6A2073"/>
    <w:rsid w:val="2A7317FC"/>
    <w:rsid w:val="2A770CC7"/>
    <w:rsid w:val="2A7A022E"/>
    <w:rsid w:val="2A8A27A6"/>
    <w:rsid w:val="2A8B1FCC"/>
    <w:rsid w:val="2A9303DF"/>
    <w:rsid w:val="2A9A66D4"/>
    <w:rsid w:val="2AA12DD3"/>
    <w:rsid w:val="2AA60236"/>
    <w:rsid w:val="2AAA29AB"/>
    <w:rsid w:val="2AAC36BD"/>
    <w:rsid w:val="2AB04937"/>
    <w:rsid w:val="2AB86677"/>
    <w:rsid w:val="2ABC2E55"/>
    <w:rsid w:val="2AC90132"/>
    <w:rsid w:val="2ACF5AEC"/>
    <w:rsid w:val="2AD62AB0"/>
    <w:rsid w:val="2ADC1447"/>
    <w:rsid w:val="2ADE1583"/>
    <w:rsid w:val="2AE70523"/>
    <w:rsid w:val="2AF12CDF"/>
    <w:rsid w:val="2AF27DCB"/>
    <w:rsid w:val="2AF92B4F"/>
    <w:rsid w:val="2B0726A6"/>
    <w:rsid w:val="2B0C6B23"/>
    <w:rsid w:val="2B1D6F4B"/>
    <w:rsid w:val="2B2B5653"/>
    <w:rsid w:val="2B2D1363"/>
    <w:rsid w:val="2B306C2A"/>
    <w:rsid w:val="2B335E16"/>
    <w:rsid w:val="2B3429F1"/>
    <w:rsid w:val="2B42025A"/>
    <w:rsid w:val="2B450516"/>
    <w:rsid w:val="2B4526E2"/>
    <w:rsid w:val="2B4722C4"/>
    <w:rsid w:val="2B592A46"/>
    <w:rsid w:val="2B5A0E87"/>
    <w:rsid w:val="2B5B7165"/>
    <w:rsid w:val="2B611B55"/>
    <w:rsid w:val="2B686C09"/>
    <w:rsid w:val="2B795BD8"/>
    <w:rsid w:val="2B8759DF"/>
    <w:rsid w:val="2B8B34AB"/>
    <w:rsid w:val="2B914C5E"/>
    <w:rsid w:val="2B996CEC"/>
    <w:rsid w:val="2BA252E6"/>
    <w:rsid w:val="2BA25C80"/>
    <w:rsid w:val="2BA53554"/>
    <w:rsid w:val="2BB44220"/>
    <w:rsid w:val="2BB61EA7"/>
    <w:rsid w:val="2BBA6EF5"/>
    <w:rsid w:val="2BBD5502"/>
    <w:rsid w:val="2BC03979"/>
    <w:rsid w:val="2BC941AF"/>
    <w:rsid w:val="2BDC02CD"/>
    <w:rsid w:val="2BE64A3E"/>
    <w:rsid w:val="2BEC4F7F"/>
    <w:rsid w:val="2BF01DD3"/>
    <w:rsid w:val="2BF51B27"/>
    <w:rsid w:val="2C11705A"/>
    <w:rsid w:val="2C1216FD"/>
    <w:rsid w:val="2C1F2C4F"/>
    <w:rsid w:val="2C253658"/>
    <w:rsid w:val="2C395B9E"/>
    <w:rsid w:val="2C3B4053"/>
    <w:rsid w:val="2C416890"/>
    <w:rsid w:val="2C4725E8"/>
    <w:rsid w:val="2C4D767D"/>
    <w:rsid w:val="2C5514C6"/>
    <w:rsid w:val="2C5B6D3D"/>
    <w:rsid w:val="2C5C2032"/>
    <w:rsid w:val="2C5E21B4"/>
    <w:rsid w:val="2C5F0C97"/>
    <w:rsid w:val="2C657C59"/>
    <w:rsid w:val="2C677A44"/>
    <w:rsid w:val="2C6B4038"/>
    <w:rsid w:val="2C72088D"/>
    <w:rsid w:val="2C7A3BB0"/>
    <w:rsid w:val="2C7B3727"/>
    <w:rsid w:val="2C7D6665"/>
    <w:rsid w:val="2C7E0668"/>
    <w:rsid w:val="2C7E4570"/>
    <w:rsid w:val="2C865A05"/>
    <w:rsid w:val="2C8B0557"/>
    <w:rsid w:val="2C9A28D3"/>
    <w:rsid w:val="2CA03716"/>
    <w:rsid w:val="2CBC4209"/>
    <w:rsid w:val="2CC12D54"/>
    <w:rsid w:val="2CC9742A"/>
    <w:rsid w:val="2CCB3003"/>
    <w:rsid w:val="2CDA4FDA"/>
    <w:rsid w:val="2CDC7091"/>
    <w:rsid w:val="2CE128DC"/>
    <w:rsid w:val="2CE16D71"/>
    <w:rsid w:val="2CED6828"/>
    <w:rsid w:val="2CF4201A"/>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A02E9C"/>
    <w:rsid w:val="2DBB1852"/>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9206F"/>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B61295"/>
    <w:rsid w:val="2EC414ED"/>
    <w:rsid w:val="2EC71A13"/>
    <w:rsid w:val="2EDC714E"/>
    <w:rsid w:val="2EEA307E"/>
    <w:rsid w:val="2EEF6737"/>
    <w:rsid w:val="2EF276DC"/>
    <w:rsid w:val="2EF53C20"/>
    <w:rsid w:val="2EFC5DDD"/>
    <w:rsid w:val="2EFE2921"/>
    <w:rsid w:val="2F002CCF"/>
    <w:rsid w:val="2F0160A3"/>
    <w:rsid w:val="2F0E48D5"/>
    <w:rsid w:val="2F18561C"/>
    <w:rsid w:val="2F1A491A"/>
    <w:rsid w:val="2F2960CC"/>
    <w:rsid w:val="2F2F3D52"/>
    <w:rsid w:val="2F3B7B8B"/>
    <w:rsid w:val="2F44254B"/>
    <w:rsid w:val="2F4530B9"/>
    <w:rsid w:val="2F4B7821"/>
    <w:rsid w:val="2F526911"/>
    <w:rsid w:val="2F5741FD"/>
    <w:rsid w:val="2F57587A"/>
    <w:rsid w:val="2F5E1A24"/>
    <w:rsid w:val="2F615954"/>
    <w:rsid w:val="2F6324D7"/>
    <w:rsid w:val="2F712CF7"/>
    <w:rsid w:val="2F805714"/>
    <w:rsid w:val="2F8640C4"/>
    <w:rsid w:val="2F8E5F5C"/>
    <w:rsid w:val="2F921FAC"/>
    <w:rsid w:val="2FA21231"/>
    <w:rsid w:val="2FAD4759"/>
    <w:rsid w:val="2FAD5866"/>
    <w:rsid w:val="2FB91323"/>
    <w:rsid w:val="2FCA0967"/>
    <w:rsid w:val="2FD10BEC"/>
    <w:rsid w:val="2FD84674"/>
    <w:rsid w:val="2FDB17E1"/>
    <w:rsid w:val="2FE20568"/>
    <w:rsid w:val="2FE37171"/>
    <w:rsid w:val="2FF117AD"/>
    <w:rsid w:val="2FF17999"/>
    <w:rsid w:val="2FF40BAE"/>
    <w:rsid w:val="2FF95633"/>
    <w:rsid w:val="30010F70"/>
    <w:rsid w:val="300F7F13"/>
    <w:rsid w:val="30151A88"/>
    <w:rsid w:val="301E3C00"/>
    <w:rsid w:val="302757BF"/>
    <w:rsid w:val="302E1CAD"/>
    <w:rsid w:val="302F0C7E"/>
    <w:rsid w:val="30354430"/>
    <w:rsid w:val="303F616B"/>
    <w:rsid w:val="3045713F"/>
    <w:rsid w:val="30486EA7"/>
    <w:rsid w:val="30500A5C"/>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0B7170"/>
    <w:rsid w:val="31197ABC"/>
    <w:rsid w:val="311D5B14"/>
    <w:rsid w:val="312D1F98"/>
    <w:rsid w:val="313A7B85"/>
    <w:rsid w:val="313E22A6"/>
    <w:rsid w:val="31412F85"/>
    <w:rsid w:val="31454E97"/>
    <w:rsid w:val="314A019C"/>
    <w:rsid w:val="314E27D6"/>
    <w:rsid w:val="31514FC5"/>
    <w:rsid w:val="31584385"/>
    <w:rsid w:val="315D7DEC"/>
    <w:rsid w:val="31620685"/>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E250B"/>
    <w:rsid w:val="321F6CA6"/>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E5E44"/>
    <w:rsid w:val="33F81D16"/>
    <w:rsid w:val="33FA2099"/>
    <w:rsid w:val="33FE4E44"/>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C08D2"/>
    <w:rsid w:val="344D2664"/>
    <w:rsid w:val="345543D1"/>
    <w:rsid w:val="345A7367"/>
    <w:rsid w:val="345D2CD0"/>
    <w:rsid w:val="346C0AEA"/>
    <w:rsid w:val="3473748E"/>
    <w:rsid w:val="347F540F"/>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64DCE"/>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BE065F"/>
    <w:rsid w:val="35C154C0"/>
    <w:rsid w:val="35C7584B"/>
    <w:rsid w:val="35D31DE1"/>
    <w:rsid w:val="35D801CA"/>
    <w:rsid w:val="35DD2AEE"/>
    <w:rsid w:val="35EA6509"/>
    <w:rsid w:val="35ED04DC"/>
    <w:rsid w:val="35F44E5C"/>
    <w:rsid w:val="35F45994"/>
    <w:rsid w:val="3602050E"/>
    <w:rsid w:val="36101A49"/>
    <w:rsid w:val="36163688"/>
    <w:rsid w:val="361A2F27"/>
    <w:rsid w:val="36265F04"/>
    <w:rsid w:val="36266913"/>
    <w:rsid w:val="36297754"/>
    <w:rsid w:val="363210F7"/>
    <w:rsid w:val="363F4D43"/>
    <w:rsid w:val="3640112F"/>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307B1"/>
    <w:rsid w:val="36BA14F4"/>
    <w:rsid w:val="36CE0DF1"/>
    <w:rsid w:val="36D009E5"/>
    <w:rsid w:val="36D27C18"/>
    <w:rsid w:val="36D512A9"/>
    <w:rsid w:val="36D934D3"/>
    <w:rsid w:val="36D94280"/>
    <w:rsid w:val="36DE2053"/>
    <w:rsid w:val="36E07ED3"/>
    <w:rsid w:val="36F414F3"/>
    <w:rsid w:val="36FC1EE1"/>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3109"/>
    <w:rsid w:val="378772DD"/>
    <w:rsid w:val="378A731A"/>
    <w:rsid w:val="378E3617"/>
    <w:rsid w:val="37931A90"/>
    <w:rsid w:val="37A4082B"/>
    <w:rsid w:val="37A4627C"/>
    <w:rsid w:val="37A530D5"/>
    <w:rsid w:val="37A643C8"/>
    <w:rsid w:val="37AE534B"/>
    <w:rsid w:val="37B1214B"/>
    <w:rsid w:val="37B336FE"/>
    <w:rsid w:val="37B5292C"/>
    <w:rsid w:val="37BA6351"/>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2B6A4C"/>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83B60"/>
    <w:rsid w:val="3A9A224E"/>
    <w:rsid w:val="3A9C1F8C"/>
    <w:rsid w:val="3A9D2551"/>
    <w:rsid w:val="3AA15A8E"/>
    <w:rsid w:val="3AA90278"/>
    <w:rsid w:val="3AA97F70"/>
    <w:rsid w:val="3AAC45FD"/>
    <w:rsid w:val="3AB2580E"/>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30528"/>
    <w:rsid w:val="3B1703B9"/>
    <w:rsid w:val="3B1B0093"/>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C2663"/>
    <w:rsid w:val="3B9C285E"/>
    <w:rsid w:val="3BA17E84"/>
    <w:rsid w:val="3BA35FC1"/>
    <w:rsid w:val="3BA566FD"/>
    <w:rsid w:val="3BA7008A"/>
    <w:rsid w:val="3BB47D9F"/>
    <w:rsid w:val="3BD039A1"/>
    <w:rsid w:val="3BDE5F43"/>
    <w:rsid w:val="3BE745F7"/>
    <w:rsid w:val="3BF10AAD"/>
    <w:rsid w:val="3BF13FB8"/>
    <w:rsid w:val="3BFA10FC"/>
    <w:rsid w:val="3C032713"/>
    <w:rsid w:val="3C042946"/>
    <w:rsid w:val="3C070D59"/>
    <w:rsid w:val="3C074961"/>
    <w:rsid w:val="3C0E09BE"/>
    <w:rsid w:val="3C0F1954"/>
    <w:rsid w:val="3C1071B6"/>
    <w:rsid w:val="3C1E1E84"/>
    <w:rsid w:val="3C1E391D"/>
    <w:rsid w:val="3C21000D"/>
    <w:rsid w:val="3C237821"/>
    <w:rsid w:val="3C294498"/>
    <w:rsid w:val="3C2A1C6F"/>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77CB9"/>
    <w:rsid w:val="3CA95FB0"/>
    <w:rsid w:val="3CAA38C3"/>
    <w:rsid w:val="3CAA5481"/>
    <w:rsid w:val="3CAC1109"/>
    <w:rsid w:val="3CB338D6"/>
    <w:rsid w:val="3CB36CF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3662C4"/>
    <w:rsid w:val="3D47670E"/>
    <w:rsid w:val="3D4A3942"/>
    <w:rsid w:val="3D4D7CF8"/>
    <w:rsid w:val="3D58163A"/>
    <w:rsid w:val="3D5A05E2"/>
    <w:rsid w:val="3D5C63D4"/>
    <w:rsid w:val="3D5E50E6"/>
    <w:rsid w:val="3D5F6029"/>
    <w:rsid w:val="3D611CC7"/>
    <w:rsid w:val="3D6223C0"/>
    <w:rsid w:val="3D641D7A"/>
    <w:rsid w:val="3D674AB7"/>
    <w:rsid w:val="3D7618FA"/>
    <w:rsid w:val="3D766E42"/>
    <w:rsid w:val="3D791797"/>
    <w:rsid w:val="3D807BCD"/>
    <w:rsid w:val="3D82057E"/>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5B2A61"/>
    <w:rsid w:val="3E623E46"/>
    <w:rsid w:val="3E63159D"/>
    <w:rsid w:val="3E667FB0"/>
    <w:rsid w:val="3E680BF1"/>
    <w:rsid w:val="3E780453"/>
    <w:rsid w:val="3E7A1C88"/>
    <w:rsid w:val="3E844725"/>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971A0"/>
    <w:rsid w:val="3F2B184D"/>
    <w:rsid w:val="3F2C7646"/>
    <w:rsid w:val="3F2F01F0"/>
    <w:rsid w:val="3F314D98"/>
    <w:rsid w:val="3F3C6744"/>
    <w:rsid w:val="3F421D47"/>
    <w:rsid w:val="3F441B08"/>
    <w:rsid w:val="3F4A4087"/>
    <w:rsid w:val="3F5361F5"/>
    <w:rsid w:val="3F556D23"/>
    <w:rsid w:val="3F6B3632"/>
    <w:rsid w:val="3F776E0A"/>
    <w:rsid w:val="3F876DF8"/>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79EB"/>
    <w:rsid w:val="40372C35"/>
    <w:rsid w:val="403870E4"/>
    <w:rsid w:val="403D7C5C"/>
    <w:rsid w:val="40400533"/>
    <w:rsid w:val="4049754C"/>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46D5F"/>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E41803"/>
    <w:rsid w:val="41F04C42"/>
    <w:rsid w:val="41F07014"/>
    <w:rsid w:val="41F24303"/>
    <w:rsid w:val="41F42DC4"/>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DB746D"/>
    <w:rsid w:val="42E06A10"/>
    <w:rsid w:val="42F875D5"/>
    <w:rsid w:val="430A5FFD"/>
    <w:rsid w:val="43112BE5"/>
    <w:rsid w:val="43120C73"/>
    <w:rsid w:val="431B56C6"/>
    <w:rsid w:val="431C7B04"/>
    <w:rsid w:val="432466AA"/>
    <w:rsid w:val="432E5E21"/>
    <w:rsid w:val="43302943"/>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C04309"/>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30FFB"/>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92DF3"/>
    <w:rsid w:val="44F82D0E"/>
    <w:rsid w:val="451C5E9C"/>
    <w:rsid w:val="45214561"/>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74FA6"/>
    <w:rsid w:val="45B315CE"/>
    <w:rsid w:val="45B64B84"/>
    <w:rsid w:val="45C85EA2"/>
    <w:rsid w:val="45E37678"/>
    <w:rsid w:val="45E526A6"/>
    <w:rsid w:val="45E56E31"/>
    <w:rsid w:val="45E66893"/>
    <w:rsid w:val="45E826B2"/>
    <w:rsid w:val="45F4334C"/>
    <w:rsid w:val="460D3781"/>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D1F17"/>
    <w:rsid w:val="46D126E3"/>
    <w:rsid w:val="46D67289"/>
    <w:rsid w:val="46DB64CD"/>
    <w:rsid w:val="46DD1D17"/>
    <w:rsid w:val="46E1018C"/>
    <w:rsid w:val="46E53AB0"/>
    <w:rsid w:val="46E622FA"/>
    <w:rsid w:val="46EE5C1E"/>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A240A4"/>
    <w:rsid w:val="47A60277"/>
    <w:rsid w:val="47AA1593"/>
    <w:rsid w:val="47B44BED"/>
    <w:rsid w:val="47BC3466"/>
    <w:rsid w:val="47D730B6"/>
    <w:rsid w:val="47DD6A91"/>
    <w:rsid w:val="47E62C82"/>
    <w:rsid w:val="47E9396D"/>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C7058"/>
    <w:rsid w:val="488D22FD"/>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3797"/>
    <w:rsid w:val="4A4172CE"/>
    <w:rsid w:val="4A43236C"/>
    <w:rsid w:val="4A4A176A"/>
    <w:rsid w:val="4A5370A6"/>
    <w:rsid w:val="4A5C4447"/>
    <w:rsid w:val="4A5C6983"/>
    <w:rsid w:val="4A6506FB"/>
    <w:rsid w:val="4A6C0FC7"/>
    <w:rsid w:val="4A6D7FF3"/>
    <w:rsid w:val="4A732739"/>
    <w:rsid w:val="4A7413BF"/>
    <w:rsid w:val="4A755692"/>
    <w:rsid w:val="4A7D09F3"/>
    <w:rsid w:val="4A825AD9"/>
    <w:rsid w:val="4A840EFE"/>
    <w:rsid w:val="4A850C8F"/>
    <w:rsid w:val="4A8953AB"/>
    <w:rsid w:val="4A8B5CEB"/>
    <w:rsid w:val="4A95521B"/>
    <w:rsid w:val="4A970AB1"/>
    <w:rsid w:val="4AA456B8"/>
    <w:rsid w:val="4AA75186"/>
    <w:rsid w:val="4AAF1B3A"/>
    <w:rsid w:val="4AB113DF"/>
    <w:rsid w:val="4AB755A1"/>
    <w:rsid w:val="4AB75FB2"/>
    <w:rsid w:val="4ABB3CDE"/>
    <w:rsid w:val="4AC4256B"/>
    <w:rsid w:val="4AC860DD"/>
    <w:rsid w:val="4AD162A8"/>
    <w:rsid w:val="4AD25C89"/>
    <w:rsid w:val="4AD768C6"/>
    <w:rsid w:val="4AE0796F"/>
    <w:rsid w:val="4AE30444"/>
    <w:rsid w:val="4AE31B85"/>
    <w:rsid w:val="4AEF0F11"/>
    <w:rsid w:val="4AF902F5"/>
    <w:rsid w:val="4AF94D42"/>
    <w:rsid w:val="4B0107DC"/>
    <w:rsid w:val="4B183767"/>
    <w:rsid w:val="4B205D7D"/>
    <w:rsid w:val="4B28587C"/>
    <w:rsid w:val="4B292683"/>
    <w:rsid w:val="4B294C7C"/>
    <w:rsid w:val="4B376E2E"/>
    <w:rsid w:val="4B385AE2"/>
    <w:rsid w:val="4B387AC6"/>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46BF6"/>
    <w:rsid w:val="4B9B25E4"/>
    <w:rsid w:val="4B9E314D"/>
    <w:rsid w:val="4BAD4CA2"/>
    <w:rsid w:val="4BC456EF"/>
    <w:rsid w:val="4BC647B0"/>
    <w:rsid w:val="4BCB1BAE"/>
    <w:rsid w:val="4BD94F2A"/>
    <w:rsid w:val="4BDF4B49"/>
    <w:rsid w:val="4BE57E16"/>
    <w:rsid w:val="4BE819D0"/>
    <w:rsid w:val="4BE8649D"/>
    <w:rsid w:val="4C0236B4"/>
    <w:rsid w:val="4C0C091F"/>
    <w:rsid w:val="4C170C9D"/>
    <w:rsid w:val="4C192F75"/>
    <w:rsid w:val="4C1C0BD6"/>
    <w:rsid w:val="4C1E085C"/>
    <w:rsid w:val="4C1E7AAC"/>
    <w:rsid w:val="4C20259F"/>
    <w:rsid w:val="4C222613"/>
    <w:rsid w:val="4C2840CB"/>
    <w:rsid w:val="4C312ECF"/>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6613D"/>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C81049"/>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8D41BC"/>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EF7F99"/>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D4A1E"/>
    <w:rsid w:val="51184E6D"/>
    <w:rsid w:val="51187610"/>
    <w:rsid w:val="512B350B"/>
    <w:rsid w:val="51375EB3"/>
    <w:rsid w:val="513853CC"/>
    <w:rsid w:val="51392D77"/>
    <w:rsid w:val="513F081D"/>
    <w:rsid w:val="514C1E16"/>
    <w:rsid w:val="515361F4"/>
    <w:rsid w:val="515529BB"/>
    <w:rsid w:val="515A64E3"/>
    <w:rsid w:val="515C30A6"/>
    <w:rsid w:val="5161698E"/>
    <w:rsid w:val="5163574F"/>
    <w:rsid w:val="517C0CA0"/>
    <w:rsid w:val="517F00BC"/>
    <w:rsid w:val="51861BC2"/>
    <w:rsid w:val="5188076F"/>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E3B32"/>
    <w:rsid w:val="5366542B"/>
    <w:rsid w:val="536D41AE"/>
    <w:rsid w:val="536F7573"/>
    <w:rsid w:val="5370597D"/>
    <w:rsid w:val="53763151"/>
    <w:rsid w:val="53794E20"/>
    <w:rsid w:val="537A78AC"/>
    <w:rsid w:val="537D3C2F"/>
    <w:rsid w:val="538C3375"/>
    <w:rsid w:val="538C7861"/>
    <w:rsid w:val="5391597D"/>
    <w:rsid w:val="53943B08"/>
    <w:rsid w:val="53945FB6"/>
    <w:rsid w:val="53947DE7"/>
    <w:rsid w:val="539650C0"/>
    <w:rsid w:val="53A106E5"/>
    <w:rsid w:val="53A21F9D"/>
    <w:rsid w:val="53A27D95"/>
    <w:rsid w:val="53A3255B"/>
    <w:rsid w:val="53A911A1"/>
    <w:rsid w:val="53C877C6"/>
    <w:rsid w:val="53CF5752"/>
    <w:rsid w:val="53D153F9"/>
    <w:rsid w:val="53DB35A3"/>
    <w:rsid w:val="53DC2808"/>
    <w:rsid w:val="53DF54A9"/>
    <w:rsid w:val="53E07B00"/>
    <w:rsid w:val="53E27BE1"/>
    <w:rsid w:val="53EC3D29"/>
    <w:rsid w:val="53F90D34"/>
    <w:rsid w:val="54002BFD"/>
    <w:rsid w:val="541942B6"/>
    <w:rsid w:val="542A3FEF"/>
    <w:rsid w:val="542A5504"/>
    <w:rsid w:val="542E4D0E"/>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B29C5"/>
    <w:rsid w:val="54AB36A1"/>
    <w:rsid w:val="54B171C4"/>
    <w:rsid w:val="54B61DA8"/>
    <w:rsid w:val="54B62C99"/>
    <w:rsid w:val="54B74155"/>
    <w:rsid w:val="54CC47C4"/>
    <w:rsid w:val="54D87F07"/>
    <w:rsid w:val="54DF688B"/>
    <w:rsid w:val="54E95643"/>
    <w:rsid w:val="55090ECA"/>
    <w:rsid w:val="550E6C32"/>
    <w:rsid w:val="551C2E90"/>
    <w:rsid w:val="552D52C7"/>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A578C3"/>
    <w:rsid w:val="55A63100"/>
    <w:rsid w:val="55AB1B1D"/>
    <w:rsid w:val="55B403DD"/>
    <w:rsid w:val="55B511EE"/>
    <w:rsid w:val="55C0140E"/>
    <w:rsid w:val="55C529C2"/>
    <w:rsid w:val="55CC27C2"/>
    <w:rsid w:val="55CF48E7"/>
    <w:rsid w:val="55D0342A"/>
    <w:rsid w:val="55D50C9C"/>
    <w:rsid w:val="55D849A1"/>
    <w:rsid w:val="55E31A15"/>
    <w:rsid w:val="55E5367A"/>
    <w:rsid w:val="55E83D2F"/>
    <w:rsid w:val="55FE6BCF"/>
    <w:rsid w:val="56030BD3"/>
    <w:rsid w:val="560469FC"/>
    <w:rsid w:val="5609174E"/>
    <w:rsid w:val="56214A7B"/>
    <w:rsid w:val="562E1F90"/>
    <w:rsid w:val="56354D98"/>
    <w:rsid w:val="56373380"/>
    <w:rsid w:val="563B616D"/>
    <w:rsid w:val="56436207"/>
    <w:rsid w:val="56456373"/>
    <w:rsid w:val="5655420D"/>
    <w:rsid w:val="565B61BB"/>
    <w:rsid w:val="566510CB"/>
    <w:rsid w:val="567215D4"/>
    <w:rsid w:val="56783A01"/>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55028"/>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5FF7"/>
    <w:rsid w:val="576D6DDF"/>
    <w:rsid w:val="57702374"/>
    <w:rsid w:val="57780ED4"/>
    <w:rsid w:val="577E3A90"/>
    <w:rsid w:val="57886A0D"/>
    <w:rsid w:val="57896321"/>
    <w:rsid w:val="578B78A1"/>
    <w:rsid w:val="579A7C07"/>
    <w:rsid w:val="579F309F"/>
    <w:rsid w:val="57A46FEE"/>
    <w:rsid w:val="57AF7168"/>
    <w:rsid w:val="57B02763"/>
    <w:rsid w:val="57B6547E"/>
    <w:rsid w:val="57BC7C9C"/>
    <w:rsid w:val="57BF6387"/>
    <w:rsid w:val="57D01AAC"/>
    <w:rsid w:val="57DA0D38"/>
    <w:rsid w:val="57DD4E33"/>
    <w:rsid w:val="57DE0A52"/>
    <w:rsid w:val="57DF6500"/>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402D92"/>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377CA"/>
    <w:rsid w:val="58A948C8"/>
    <w:rsid w:val="58B156C4"/>
    <w:rsid w:val="58B8443B"/>
    <w:rsid w:val="58BC4002"/>
    <w:rsid w:val="58C47A68"/>
    <w:rsid w:val="58C6178A"/>
    <w:rsid w:val="58D720A4"/>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C7772"/>
    <w:rsid w:val="5A6169CB"/>
    <w:rsid w:val="5A6336A1"/>
    <w:rsid w:val="5A6B7C88"/>
    <w:rsid w:val="5A6F5AD1"/>
    <w:rsid w:val="5A73612A"/>
    <w:rsid w:val="5A7F6F98"/>
    <w:rsid w:val="5A8F76C1"/>
    <w:rsid w:val="5A921A04"/>
    <w:rsid w:val="5A9A0A66"/>
    <w:rsid w:val="5AA541CF"/>
    <w:rsid w:val="5AAF48E4"/>
    <w:rsid w:val="5AB96041"/>
    <w:rsid w:val="5ABC4831"/>
    <w:rsid w:val="5ABC6BFA"/>
    <w:rsid w:val="5AC366EB"/>
    <w:rsid w:val="5AC43AE0"/>
    <w:rsid w:val="5AC4427C"/>
    <w:rsid w:val="5AD054B7"/>
    <w:rsid w:val="5AD149C0"/>
    <w:rsid w:val="5AD20D04"/>
    <w:rsid w:val="5AD510F0"/>
    <w:rsid w:val="5AF82FCA"/>
    <w:rsid w:val="5AF8657A"/>
    <w:rsid w:val="5AFE5C3F"/>
    <w:rsid w:val="5B000850"/>
    <w:rsid w:val="5B013CC9"/>
    <w:rsid w:val="5B152C3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319B5"/>
    <w:rsid w:val="5B975E5B"/>
    <w:rsid w:val="5B9C0984"/>
    <w:rsid w:val="5BA65080"/>
    <w:rsid w:val="5BA76A78"/>
    <w:rsid w:val="5BB214B7"/>
    <w:rsid w:val="5BB424C4"/>
    <w:rsid w:val="5BB576AD"/>
    <w:rsid w:val="5BBE6EBD"/>
    <w:rsid w:val="5BC02787"/>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E033F"/>
    <w:rsid w:val="5C6875EE"/>
    <w:rsid w:val="5C6F12DC"/>
    <w:rsid w:val="5C7A2919"/>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37B4C"/>
    <w:rsid w:val="5D2B5629"/>
    <w:rsid w:val="5D301CD3"/>
    <w:rsid w:val="5D315CEB"/>
    <w:rsid w:val="5D326462"/>
    <w:rsid w:val="5D3926A3"/>
    <w:rsid w:val="5D3B59DF"/>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E2E8C"/>
    <w:rsid w:val="5DAE7F34"/>
    <w:rsid w:val="5DB65502"/>
    <w:rsid w:val="5DB906BB"/>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87EF6"/>
    <w:rsid w:val="5E6B7FF0"/>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0B5D5E"/>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5501A"/>
    <w:rsid w:val="5FAB674F"/>
    <w:rsid w:val="5FB25387"/>
    <w:rsid w:val="5FBF3440"/>
    <w:rsid w:val="5FC53509"/>
    <w:rsid w:val="5FD20829"/>
    <w:rsid w:val="5FEB0680"/>
    <w:rsid w:val="5FF744A9"/>
    <w:rsid w:val="5FF76947"/>
    <w:rsid w:val="5FFB17C7"/>
    <w:rsid w:val="5FFE6C22"/>
    <w:rsid w:val="5FFF7122"/>
    <w:rsid w:val="60000309"/>
    <w:rsid w:val="600B6B90"/>
    <w:rsid w:val="600C3224"/>
    <w:rsid w:val="600F6605"/>
    <w:rsid w:val="60143AD3"/>
    <w:rsid w:val="60281FCD"/>
    <w:rsid w:val="602876AC"/>
    <w:rsid w:val="603215F4"/>
    <w:rsid w:val="603415D4"/>
    <w:rsid w:val="603771DA"/>
    <w:rsid w:val="604C5236"/>
    <w:rsid w:val="605006BC"/>
    <w:rsid w:val="606162D0"/>
    <w:rsid w:val="60674769"/>
    <w:rsid w:val="607079E9"/>
    <w:rsid w:val="60734371"/>
    <w:rsid w:val="60830460"/>
    <w:rsid w:val="6085543E"/>
    <w:rsid w:val="608B5C80"/>
    <w:rsid w:val="608C3813"/>
    <w:rsid w:val="60907882"/>
    <w:rsid w:val="609258F0"/>
    <w:rsid w:val="6093287A"/>
    <w:rsid w:val="609517E9"/>
    <w:rsid w:val="609A2B73"/>
    <w:rsid w:val="609F1E8C"/>
    <w:rsid w:val="60A0440C"/>
    <w:rsid w:val="60B131BC"/>
    <w:rsid w:val="60B77B1A"/>
    <w:rsid w:val="60BA0952"/>
    <w:rsid w:val="60C02A5F"/>
    <w:rsid w:val="60C43BAB"/>
    <w:rsid w:val="60C5483E"/>
    <w:rsid w:val="60C566E2"/>
    <w:rsid w:val="60C867C5"/>
    <w:rsid w:val="60D3354A"/>
    <w:rsid w:val="60D4561F"/>
    <w:rsid w:val="60D67E78"/>
    <w:rsid w:val="60DB0800"/>
    <w:rsid w:val="60DE0DB6"/>
    <w:rsid w:val="60E25F60"/>
    <w:rsid w:val="60E54273"/>
    <w:rsid w:val="60F46839"/>
    <w:rsid w:val="61027740"/>
    <w:rsid w:val="61034098"/>
    <w:rsid w:val="61057B06"/>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2354E"/>
    <w:rsid w:val="61676068"/>
    <w:rsid w:val="616B25D0"/>
    <w:rsid w:val="616C1663"/>
    <w:rsid w:val="616E223F"/>
    <w:rsid w:val="617305C5"/>
    <w:rsid w:val="61751F59"/>
    <w:rsid w:val="617C28AF"/>
    <w:rsid w:val="61803241"/>
    <w:rsid w:val="61843F91"/>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F21FD"/>
    <w:rsid w:val="63074CE8"/>
    <w:rsid w:val="630D2FC4"/>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8E2A7E"/>
    <w:rsid w:val="639A118D"/>
    <w:rsid w:val="639C2941"/>
    <w:rsid w:val="63A85CD1"/>
    <w:rsid w:val="63AB2A39"/>
    <w:rsid w:val="63B02C42"/>
    <w:rsid w:val="63C51AD9"/>
    <w:rsid w:val="63C54411"/>
    <w:rsid w:val="63C733FE"/>
    <w:rsid w:val="63CD27C8"/>
    <w:rsid w:val="63CD4C2D"/>
    <w:rsid w:val="63CF2629"/>
    <w:rsid w:val="63D40E51"/>
    <w:rsid w:val="63D85FCA"/>
    <w:rsid w:val="63E263F4"/>
    <w:rsid w:val="63E418C9"/>
    <w:rsid w:val="63FB6EC6"/>
    <w:rsid w:val="63FD7654"/>
    <w:rsid w:val="640C2BB6"/>
    <w:rsid w:val="6411454E"/>
    <w:rsid w:val="643F3FFC"/>
    <w:rsid w:val="644A69BC"/>
    <w:rsid w:val="644C372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65E7D"/>
    <w:rsid w:val="65B03A87"/>
    <w:rsid w:val="65BC6E17"/>
    <w:rsid w:val="65BD3777"/>
    <w:rsid w:val="65BE5ECC"/>
    <w:rsid w:val="65D64BB3"/>
    <w:rsid w:val="65D70270"/>
    <w:rsid w:val="65E91B08"/>
    <w:rsid w:val="65F01ECC"/>
    <w:rsid w:val="65F5725F"/>
    <w:rsid w:val="66032E7B"/>
    <w:rsid w:val="66053581"/>
    <w:rsid w:val="660A19B0"/>
    <w:rsid w:val="661026AA"/>
    <w:rsid w:val="661635F6"/>
    <w:rsid w:val="661D3F49"/>
    <w:rsid w:val="66213A5C"/>
    <w:rsid w:val="6624683A"/>
    <w:rsid w:val="662D2EA4"/>
    <w:rsid w:val="662F2BB7"/>
    <w:rsid w:val="6631571B"/>
    <w:rsid w:val="66330304"/>
    <w:rsid w:val="663D054E"/>
    <w:rsid w:val="66460692"/>
    <w:rsid w:val="6658158E"/>
    <w:rsid w:val="66631FDD"/>
    <w:rsid w:val="66727620"/>
    <w:rsid w:val="66763EED"/>
    <w:rsid w:val="667930F9"/>
    <w:rsid w:val="6679372B"/>
    <w:rsid w:val="667B3C56"/>
    <w:rsid w:val="667F4865"/>
    <w:rsid w:val="66953491"/>
    <w:rsid w:val="66980BF6"/>
    <w:rsid w:val="66A56CDB"/>
    <w:rsid w:val="66AD65FC"/>
    <w:rsid w:val="66B81454"/>
    <w:rsid w:val="66BE1292"/>
    <w:rsid w:val="66BF76F1"/>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E69"/>
    <w:rsid w:val="6756083B"/>
    <w:rsid w:val="675A17FE"/>
    <w:rsid w:val="67617AF0"/>
    <w:rsid w:val="6768655A"/>
    <w:rsid w:val="676E1585"/>
    <w:rsid w:val="67775952"/>
    <w:rsid w:val="677E2FA1"/>
    <w:rsid w:val="67834615"/>
    <w:rsid w:val="67836FB1"/>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E35B0A"/>
    <w:rsid w:val="67F0511C"/>
    <w:rsid w:val="67F5522D"/>
    <w:rsid w:val="67F73BC6"/>
    <w:rsid w:val="680965F8"/>
    <w:rsid w:val="680E4ECF"/>
    <w:rsid w:val="6811066C"/>
    <w:rsid w:val="68127886"/>
    <w:rsid w:val="68135F70"/>
    <w:rsid w:val="681778E7"/>
    <w:rsid w:val="681B5BF4"/>
    <w:rsid w:val="68240EAA"/>
    <w:rsid w:val="6825323C"/>
    <w:rsid w:val="68356624"/>
    <w:rsid w:val="683D04A6"/>
    <w:rsid w:val="683D75A2"/>
    <w:rsid w:val="683F63B6"/>
    <w:rsid w:val="68436C4F"/>
    <w:rsid w:val="68451270"/>
    <w:rsid w:val="684F1282"/>
    <w:rsid w:val="6850356A"/>
    <w:rsid w:val="685465AC"/>
    <w:rsid w:val="68650339"/>
    <w:rsid w:val="68651915"/>
    <w:rsid w:val="68670AE1"/>
    <w:rsid w:val="68733F18"/>
    <w:rsid w:val="687442EE"/>
    <w:rsid w:val="68772A56"/>
    <w:rsid w:val="687E176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F3842"/>
    <w:rsid w:val="69731101"/>
    <w:rsid w:val="6974083C"/>
    <w:rsid w:val="697D087B"/>
    <w:rsid w:val="69807B1E"/>
    <w:rsid w:val="69877AA8"/>
    <w:rsid w:val="69A71B52"/>
    <w:rsid w:val="69A7770D"/>
    <w:rsid w:val="69A966F8"/>
    <w:rsid w:val="69AC0B64"/>
    <w:rsid w:val="69B035CA"/>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43438"/>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442E2D"/>
    <w:rsid w:val="6C4B106D"/>
    <w:rsid w:val="6C505966"/>
    <w:rsid w:val="6C5D04BB"/>
    <w:rsid w:val="6C666C3C"/>
    <w:rsid w:val="6C6833E1"/>
    <w:rsid w:val="6C882F2E"/>
    <w:rsid w:val="6C8E4315"/>
    <w:rsid w:val="6C95615F"/>
    <w:rsid w:val="6CA42A98"/>
    <w:rsid w:val="6CA94419"/>
    <w:rsid w:val="6CB242A2"/>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651C83"/>
    <w:rsid w:val="6E7106EF"/>
    <w:rsid w:val="6E72570E"/>
    <w:rsid w:val="6E785A45"/>
    <w:rsid w:val="6E796FC0"/>
    <w:rsid w:val="6E917497"/>
    <w:rsid w:val="6E9B38D0"/>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9586A"/>
    <w:rsid w:val="6FAC61CF"/>
    <w:rsid w:val="6FAF5C06"/>
    <w:rsid w:val="6FB32C37"/>
    <w:rsid w:val="6FB415FB"/>
    <w:rsid w:val="6FB80EE8"/>
    <w:rsid w:val="6FC0781E"/>
    <w:rsid w:val="6FCE37C8"/>
    <w:rsid w:val="6FD36624"/>
    <w:rsid w:val="6FE53444"/>
    <w:rsid w:val="6FE76FE3"/>
    <w:rsid w:val="6FF1528E"/>
    <w:rsid w:val="6FF561D1"/>
    <w:rsid w:val="700C0460"/>
    <w:rsid w:val="701458A7"/>
    <w:rsid w:val="70152C7C"/>
    <w:rsid w:val="70170F2B"/>
    <w:rsid w:val="701830B7"/>
    <w:rsid w:val="701E2FAB"/>
    <w:rsid w:val="70206C25"/>
    <w:rsid w:val="702267D2"/>
    <w:rsid w:val="70291A05"/>
    <w:rsid w:val="70370653"/>
    <w:rsid w:val="70385F59"/>
    <w:rsid w:val="70387A8F"/>
    <w:rsid w:val="70494AF1"/>
    <w:rsid w:val="704A6916"/>
    <w:rsid w:val="70555B90"/>
    <w:rsid w:val="705C63B7"/>
    <w:rsid w:val="70680AC8"/>
    <w:rsid w:val="70684400"/>
    <w:rsid w:val="706D51B8"/>
    <w:rsid w:val="70712877"/>
    <w:rsid w:val="70767F2C"/>
    <w:rsid w:val="70785A86"/>
    <w:rsid w:val="707E62BB"/>
    <w:rsid w:val="70910C43"/>
    <w:rsid w:val="70992BBC"/>
    <w:rsid w:val="709E4E34"/>
    <w:rsid w:val="709E640C"/>
    <w:rsid w:val="70A106DA"/>
    <w:rsid w:val="70A156F4"/>
    <w:rsid w:val="70A84483"/>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10524E2"/>
    <w:rsid w:val="710B03C6"/>
    <w:rsid w:val="711604AB"/>
    <w:rsid w:val="71211206"/>
    <w:rsid w:val="712762E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56436"/>
    <w:rsid w:val="720979A0"/>
    <w:rsid w:val="720E2F27"/>
    <w:rsid w:val="720F633E"/>
    <w:rsid w:val="72130B93"/>
    <w:rsid w:val="721C688B"/>
    <w:rsid w:val="72200AF0"/>
    <w:rsid w:val="722E7DFE"/>
    <w:rsid w:val="7235246C"/>
    <w:rsid w:val="723749D7"/>
    <w:rsid w:val="724D4B1D"/>
    <w:rsid w:val="724E54F1"/>
    <w:rsid w:val="7254202A"/>
    <w:rsid w:val="725C45C2"/>
    <w:rsid w:val="72632A3F"/>
    <w:rsid w:val="727334E4"/>
    <w:rsid w:val="72756082"/>
    <w:rsid w:val="72772DDB"/>
    <w:rsid w:val="72796D22"/>
    <w:rsid w:val="727B2E39"/>
    <w:rsid w:val="72827328"/>
    <w:rsid w:val="728B2CA4"/>
    <w:rsid w:val="728B509F"/>
    <w:rsid w:val="728F0A31"/>
    <w:rsid w:val="729A297B"/>
    <w:rsid w:val="72A310CE"/>
    <w:rsid w:val="72A60BAC"/>
    <w:rsid w:val="72B23B41"/>
    <w:rsid w:val="72B751B8"/>
    <w:rsid w:val="72B8168D"/>
    <w:rsid w:val="72C221EC"/>
    <w:rsid w:val="72CE3184"/>
    <w:rsid w:val="72CE7D06"/>
    <w:rsid w:val="72CF40C2"/>
    <w:rsid w:val="72D456A5"/>
    <w:rsid w:val="72E70D52"/>
    <w:rsid w:val="72EA6B66"/>
    <w:rsid w:val="72F06606"/>
    <w:rsid w:val="72FB32E0"/>
    <w:rsid w:val="72FB39EE"/>
    <w:rsid w:val="7302733B"/>
    <w:rsid w:val="73036270"/>
    <w:rsid w:val="731649D2"/>
    <w:rsid w:val="731C28E7"/>
    <w:rsid w:val="7326097A"/>
    <w:rsid w:val="732A4A9B"/>
    <w:rsid w:val="733202B6"/>
    <w:rsid w:val="73343997"/>
    <w:rsid w:val="73370B0A"/>
    <w:rsid w:val="733A4885"/>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A43C1"/>
    <w:rsid w:val="73FF2CB2"/>
    <w:rsid w:val="7407051F"/>
    <w:rsid w:val="740E71A7"/>
    <w:rsid w:val="741076D1"/>
    <w:rsid w:val="74115578"/>
    <w:rsid w:val="74141C1A"/>
    <w:rsid w:val="74215D04"/>
    <w:rsid w:val="74257C35"/>
    <w:rsid w:val="742A0965"/>
    <w:rsid w:val="742D019C"/>
    <w:rsid w:val="742D6DB6"/>
    <w:rsid w:val="742E74D7"/>
    <w:rsid w:val="744642D9"/>
    <w:rsid w:val="74522D94"/>
    <w:rsid w:val="74692436"/>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8190D"/>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A652D8"/>
    <w:rsid w:val="76B153BA"/>
    <w:rsid w:val="76BE7B18"/>
    <w:rsid w:val="76C72CA0"/>
    <w:rsid w:val="76D56607"/>
    <w:rsid w:val="76ED0EF4"/>
    <w:rsid w:val="76F2295F"/>
    <w:rsid w:val="76F50A9F"/>
    <w:rsid w:val="76FD2D1D"/>
    <w:rsid w:val="770F088C"/>
    <w:rsid w:val="77187F65"/>
    <w:rsid w:val="77284F7D"/>
    <w:rsid w:val="7729766A"/>
    <w:rsid w:val="772D35A6"/>
    <w:rsid w:val="772D3786"/>
    <w:rsid w:val="773A62B8"/>
    <w:rsid w:val="77422DC5"/>
    <w:rsid w:val="7743723B"/>
    <w:rsid w:val="77490C6C"/>
    <w:rsid w:val="774B3934"/>
    <w:rsid w:val="774D47BD"/>
    <w:rsid w:val="775352E9"/>
    <w:rsid w:val="77551F00"/>
    <w:rsid w:val="77650E66"/>
    <w:rsid w:val="776A53C0"/>
    <w:rsid w:val="77721E49"/>
    <w:rsid w:val="777B5F51"/>
    <w:rsid w:val="777D53E6"/>
    <w:rsid w:val="777E1FE2"/>
    <w:rsid w:val="778067C2"/>
    <w:rsid w:val="77847A56"/>
    <w:rsid w:val="778931D2"/>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67D0E"/>
    <w:rsid w:val="781838FF"/>
    <w:rsid w:val="781B3886"/>
    <w:rsid w:val="782A738E"/>
    <w:rsid w:val="78306028"/>
    <w:rsid w:val="78316382"/>
    <w:rsid w:val="78355626"/>
    <w:rsid w:val="78375EBD"/>
    <w:rsid w:val="784151EC"/>
    <w:rsid w:val="784563AF"/>
    <w:rsid w:val="7849196F"/>
    <w:rsid w:val="78591903"/>
    <w:rsid w:val="787659AD"/>
    <w:rsid w:val="7888219B"/>
    <w:rsid w:val="78887070"/>
    <w:rsid w:val="788908C8"/>
    <w:rsid w:val="78993306"/>
    <w:rsid w:val="78A561F3"/>
    <w:rsid w:val="78A953B7"/>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4D74"/>
    <w:rsid w:val="79501475"/>
    <w:rsid w:val="79524043"/>
    <w:rsid w:val="795A5499"/>
    <w:rsid w:val="796E35F2"/>
    <w:rsid w:val="7971290E"/>
    <w:rsid w:val="79762768"/>
    <w:rsid w:val="797951A9"/>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9FD007A"/>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B2C10"/>
    <w:rsid w:val="7A7D4128"/>
    <w:rsid w:val="7A7D43AD"/>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E833BC"/>
    <w:rsid w:val="7AF91DAF"/>
    <w:rsid w:val="7AF9607E"/>
    <w:rsid w:val="7B18546A"/>
    <w:rsid w:val="7B1B467F"/>
    <w:rsid w:val="7B1F59AA"/>
    <w:rsid w:val="7B214978"/>
    <w:rsid w:val="7B391012"/>
    <w:rsid w:val="7B4A5781"/>
    <w:rsid w:val="7B4E09BF"/>
    <w:rsid w:val="7B546C0C"/>
    <w:rsid w:val="7B603C7C"/>
    <w:rsid w:val="7B65590F"/>
    <w:rsid w:val="7B6E2AB1"/>
    <w:rsid w:val="7B771CED"/>
    <w:rsid w:val="7B7C1A5E"/>
    <w:rsid w:val="7B841287"/>
    <w:rsid w:val="7B87192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F11348"/>
    <w:rsid w:val="7BF542FE"/>
    <w:rsid w:val="7BFF0642"/>
    <w:rsid w:val="7C056E44"/>
    <w:rsid w:val="7C206952"/>
    <w:rsid w:val="7C2D1C60"/>
    <w:rsid w:val="7C3832F5"/>
    <w:rsid w:val="7C42281E"/>
    <w:rsid w:val="7C472DAB"/>
    <w:rsid w:val="7C610C91"/>
    <w:rsid w:val="7C613AEC"/>
    <w:rsid w:val="7C6E7E2C"/>
    <w:rsid w:val="7C734075"/>
    <w:rsid w:val="7C773CA6"/>
    <w:rsid w:val="7C815D2A"/>
    <w:rsid w:val="7C831756"/>
    <w:rsid w:val="7C8C4CAB"/>
    <w:rsid w:val="7C982736"/>
    <w:rsid w:val="7C9A2FA3"/>
    <w:rsid w:val="7C9E5A24"/>
    <w:rsid w:val="7CA3583F"/>
    <w:rsid w:val="7CA67728"/>
    <w:rsid w:val="7CB027DF"/>
    <w:rsid w:val="7CB62523"/>
    <w:rsid w:val="7CCA5583"/>
    <w:rsid w:val="7CD72F9B"/>
    <w:rsid w:val="7CDA16E9"/>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7A555A"/>
    <w:rsid w:val="7D7F5298"/>
    <w:rsid w:val="7D8362BA"/>
    <w:rsid w:val="7D8B7B11"/>
    <w:rsid w:val="7DA843EE"/>
    <w:rsid w:val="7DAB10BD"/>
    <w:rsid w:val="7DBF2E7A"/>
    <w:rsid w:val="7DC535DE"/>
    <w:rsid w:val="7DCC7A63"/>
    <w:rsid w:val="7DD7657D"/>
    <w:rsid w:val="7DDA6C39"/>
    <w:rsid w:val="7DE15552"/>
    <w:rsid w:val="7DE16744"/>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6104F6"/>
    <w:rsid w:val="7E712F31"/>
    <w:rsid w:val="7E750E81"/>
    <w:rsid w:val="7E760C9A"/>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3B608C"/>
    <w:rsid w:val="7F4A17F6"/>
    <w:rsid w:val="7F536DE1"/>
    <w:rsid w:val="7F6339F7"/>
    <w:rsid w:val="7F8660CD"/>
    <w:rsid w:val="7F8A2E2C"/>
    <w:rsid w:val="7F963419"/>
    <w:rsid w:val="7F98528E"/>
    <w:rsid w:val="7FA069EC"/>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2022-08-10T15:54:23Z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